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B" w:rsidRPr="0079046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 w:rsidRPr="0079046B">
        <w:rPr>
          <w:rFonts w:ascii="Calibri" w:hAnsi="Calibri"/>
          <w:b/>
          <w:sz w:val="22"/>
          <w:szCs w:val="22"/>
        </w:rPr>
        <w:t>Regimento do Estágio Supervisionado I e II – Anexo I</w:t>
      </w: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Capítulo I</w:t>
      </w:r>
    </w:p>
    <w:p w:rsidR="00F677DB" w:rsidRPr="0079046B" w:rsidRDefault="00F677DB" w:rsidP="00F677DB">
      <w:pPr>
        <w:pStyle w:val="SemEspaamento"/>
        <w:jc w:val="center"/>
        <w:rPr>
          <w:rFonts w:ascii="Calibri" w:hAnsi="Calibri"/>
          <w:b/>
          <w:sz w:val="22"/>
          <w:szCs w:val="22"/>
        </w:rPr>
      </w:pPr>
      <w:r w:rsidRPr="0079046B">
        <w:rPr>
          <w:rFonts w:ascii="Calibri" w:hAnsi="Calibri"/>
          <w:b/>
          <w:sz w:val="22"/>
          <w:szCs w:val="22"/>
        </w:rPr>
        <w:t>Disposições Preliminares</w:t>
      </w:r>
    </w:p>
    <w:p w:rsidR="00F677DB" w:rsidRPr="0079046B" w:rsidRDefault="00F677DB" w:rsidP="00F677DB">
      <w:pPr>
        <w:pStyle w:val="SemEspaamento"/>
        <w:jc w:val="center"/>
        <w:rPr>
          <w:rFonts w:ascii="Calibri" w:hAnsi="Calibri"/>
          <w:b/>
          <w:sz w:val="22"/>
          <w:szCs w:val="22"/>
        </w:rPr>
      </w:pPr>
    </w:p>
    <w:p w:rsidR="00F677DB" w:rsidRPr="0079046B" w:rsidRDefault="00F677DB" w:rsidP="00F677DB">
      <w:pPr>
        <w:pStyle w:val="SemEspaamento"/>
        <w:jc w:val="center"/>
        <w:rPr>
          <w:rFonts w:ascii="Calibri" w:hAnsi="Calibri"/>
          <w:b/>
          <w:sz w:val="22"/>
          <w:szCs w:val="22"/>
        </w:rPr>
      </w:pPr>
    </w:p>
    <w:p w:rsidR="00F677DB" w:rsidRPr="0054650F" w:rsidRDefault="00F677DB" w:rsidP="00F677DB">
      <w:pPr>
        <w:pStyle w:val="SemEspaamen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Art. 1°</w:t>
      </w:r>
      <w:r>
        <w:rPr>
          <w:rFonts w:ascii="Calibri" w:hAnsi="Calibri"/>
          <w:sz w:val="22"/>
          <w:szCs w:val="22"/>
        </w:rPr>
        <w:t xml:space="preserve">- </w:t>
      </w:r>
      <w:r w:rsidRPr="0054650F">
        <w:rPr>
          <w:rFonts w:ascii="Calibri" w:hAnsi="Calibri"/>
          <w:sz w:val="22"/>
          <w:szCs w:val="22"/>
        </w:rPr>
        <w:t>O Estágio Supervisionado I e II, compreendido na Prática Jurídica, tem por objetivo consolidar a formação prática acadêmica integrando-se ao conteúdo sequenciado das Práticas Jurídicas Simuladas.</w:t>
      </w:r>
    </w:p>
    <w:p w:rsidR="00F677DB" w:rsidRPr="0054650F" w:rsidRDefault="00F677DB" w:rsidP="00F677DB">
      <w:pPr>
        <w:pStyle w:val="SemEspaamento"/>
        <w:jc w:val="both"/>
        <w:rPr>
          <w:rFonts w:ascii="Calibri" w:hAnsi="Calibri"/>
          <w:sz w:val="22"/>
          <w:szCs w:val="22"/>
        </w:rPr>
      </w:pPr>
    </w:p>
    <w:p w:rsidR="00F677DB" w:rsidRPr="0054650F" w:rsidRDefault="00F677DB" w:rsidP="00F677DB">
      <w:pPr>
        <w:pStyle w:val="SemEspaamen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Art. 2°-</w:t>
      </w:r>
      <w:r w:rsidRPr="0054650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Estágio Supervisionado I e II</w:t>
      </w:r>
      <w:r w:rsidRPr="0054650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é </w:t>
      </w:r>
      <w:r w:rsidRPr="0054650F">
        <w:rPr>
          <w:rFonts w:ascii="Calibri" w:hAnsi="Calibri"/>
          <w:sz w:val="22"/>
          <w:szCs w:val="22"/>
        </w:rPr>
        <w:t>orientado no</w:t>
      </w:r>
      <w:r>
        <w:rPr>
          <w:rFonts w:ascii="Calibri" w:hAnsi="Calibri"/>
          <w:sz w:val="22"/>
          <w:szCs w:val="22"/>
        </w:rPr>
        <w:t xml:space="preserve"> Escritório de Prática Jurídica, na Procuradoria do Consumidor – Procon e 14ª Divisão Policial do Interior, </w:t>
      </w:r>
      <w:r w:rsidRPr="0054650F">
        <w:rPr>
          <w:rFonts w:ascii="Calibri" w:hAnsi="Calibri"/>
          <w:sz w:val="22"/>
          <w:szCs w:val="22"/>
        </w:rPr>
        <w:t>compreende</w:t>
      </w:r>
      <w:r>
        <w:rPr>
          <w:rFonts w:ascii="Calibri" w:hAnsi="Calibri"/>
          <w:sz w:val="22"/>
          <w:szCs w:val="22"/>
        </w:rPr>
        <w:t>ndo</w:t>
      </w:r>
      <w:r w:rsidRPr="0054650F">
        <w:rPr>
          <w:rFonts w:ascii="Calibri" w:hAnsi="Calibri"/>
          <w:sz w:val="22"/>
          <w:szCs w:val="22"/>
        </w:rPr>
        <w:t xml:space="preserve"> a realização de atividades específicas</w:t>
      </w:r>
      <w:r w:rsidRPr="0054650F">
        <w:rPr>
          <w:rFonts w:ascii="Calibri" w:hAnsi="Calibri" w:cs="Arial"/>
          <w:sz w:val="22"/>
          <w:szCs w:val="22"/>
        </w:rPr>
        <w:t>, sendo imprescindível para o seu cumprimento a matrícula na disciplina.</w:t>
      </w:r>
    </w:p>
    <w:p w:rsidR="00F677DB" w:rsidRDefault="00F677DB" w:rsidP="00F677DB">
      <w:pPr>
        <w:pStyle w:val="SemEspaamento"/>
        <w:jc w:val="both"/>
        <w:rPr>
          <w:rFonts w:ascii="Calibri" w:hAnsi="Calibri"/>
          <w:b/>
          <w:sz w:val="22"/>
          <w:szCs w:val="22"/>
        </w:rPr>
      </w:pPr>
    </w:p>
    <w:p w:rsidR="00F677DB" w:rsidRDefault="00F677DB" w:rsidP="00F677DB">
      <w:pPr>
        <w:pStyle w:val="SemEspaamento"/>
        <w:jc w:val="center"/>
        <w:rPr>
          <w:rFonts w:ascii="Calibri" w:hAnsi="Calibri"/>
          <w:b/>
          <w:sz w:val="22"/>
          <w:szCs w:val="22"/>
        </w:rPr>
      </w:pPr>
    </w:p>
    <w:p w:rsidR="00F677DB" w:rsidRDefault="00F677DB" w:rsidP="00F677DB">
      <w:pPr>
        <w:pStyle w:val="SemEspaamen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Capítulo II</w:t>
      </w:r>
    </w:p>
    <w:p w:rsidR="00F677DB" w:rsidRDefault="00F677DB" w:rsidP="00F677DB">
      <w:pPr>
        <w:pStyle w:val="SemEspaamen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a realização do </w:t>
      </w:r>
      <w:r>
        <w:rPr>
          <w:rFonts w:ascii="Calibri" w:hAnsi="Calibri" w:cs="Arial"/>
          <w:b/>
          <w:bCs/>
          <w:sz w:val="22"/>
          <w:szCs w:val="22"/>
        </w:rPr>
        <w:t>E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stágio </w:t>
      </w:r>
      <w:r>
        <w:rPr>
          <w:rFonts w:ascii="Calibri" w:hAnsi="Calibri" w:cs="Arial"/>
          <w:b/>
          <w:bCs/>
          <w:sz w:val="22"/>
          <w:szCs w:val="22"/>
        </w:rPr>
        <w:t>S</w:t>
      </w:r>
      <w:r w:rsidRPr="0079046B">
        <w:rPr>
          <w:rFonts w:ascii="Calibri" w:hAnsi="Calibri" w:cs="Arial"/>
          <w:b/>
          <w:bCs/>
          <w:sz w:val="22"/>
          <w:szCs w:val="22"/>
        </w:rPr>
        <w:t>upervisionado</w:t>
      </w:r>
    </w:p>
    <w:p w:rsidR="00F677DB" w:rsidRDefault="00F677DB" w:rsidP="00F677DB">
      <w:pPr>
        <w:pStyle w:val="SemEspaamento"/>
        <w:rPr>
          <w:rFonts w:ascii="Calibri" w:hAnsi="Calibri"/>
          <w:b/>
          <w:sz w:val="22"/>
          <w:szCs w:val="22"/>
        </w:rPr>
      </w:pPr>
    </w:p>
    <w:p w:rsidR="00F677DB" w:rsidRPr="0054650F" w:rsidRDefault="00F677DB" w:rsidP="00F677DB">
      <w:pPr>
        <w:pStyle w:val="SemEspaamento"/>
        <w:rPr>
          <w:rFonts w:ascii="Calibri" w:hAnsi="Calibri"/>
          <w:b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Art. 3</w:t>
      </w:r>
      <w:r w:rsidRPr="0054650F">
        <w:rPr>
          <w:rFonts w:ascii="Calibri" w:hAnsi="Calibri"/>
          <w:b/>
          <w:sz w:val="22"/>
          <w:szCs w:val="22"/>
        </w:rPr>
        <w:t>°</w:t>
      </w:r>
      <w:r>
        <w:rPr>
          <w:rFonts w:ascii="Calibri" w:hAnsi="Calibri" w:cs="Arial"/>
          <w:sz w:val="22"/>
          <w:szCs w:val="22"/>
        </w:rPr>
        <w:t xml:space="preserve">- </w:t>
      </w:r>
      <w:r w:rsidRPr="0079046B">
        <w:rPr>
          <w:rFonts w:ascii="Calibri" w:hAnsi="Calibri" w:cs="Arial"/>
          <w:sz w:val="22"/>
          <w:szCs w:val="22"/>
        </w:rPr>
        <w:t xml:space="preserve">O Estágio Supervisionado </w:t>
      </w:r>
      <w:r>
        <w:rPr>
          <w:rFonts w:ascii="Calibri" w:hAnsi="Calibri" w:cs="Arial"/>
          <w:sz w:val="22"/>
          <w:szCs w:val="22"/>
        </w:rPr>
        <w:t>I e II, uma vez efetivada a matrícula do discente, será</w:t>
      </w:r>
      <w:r w:rsidRPr="0079046B">
        <w:rPr>
          <w:rFonts w:ascii="Calibri" w:hAnsi="Calibri" w:cs="Arial"/>
          <w:sz w:val="22"/>
          <w:szCs w:val="22"/>
        </w:rPr>
        <w:t xml:space="preserve"> realizado no </w:t>
      </w:r>
      <w:r w:rsidRPr="0054650F">
        <w:rPr>
          <w:rFonts w:ascii="Calibri" w:hAnsi="Calibri" w:cs="Arial"/>
          <w:bCs/>
          <w:sz w:val="22"/>
          <w:szCs w:val="22"/>
        </w:rPr>
        <w:t>7º (sétimo) e</w:t>
      </w:r>
      <w:r w:rsidRPr="0054650F">
        <w:rPr>
          <w:rFonts w:ascii="Calibri" w:hAnsi="Calibri" w:cs="Arial"/>
          <w:sz w:val="22"/>
          <w:szCs w:val="22"/>
        </w:rPr>
        <w:t xml:space="preserve"> </w:t>
      </w:r>
      <w:r w:rsidRPr="0054650F">
        <w:rPr>
          <w:rFonts w:ascii="Calibri" w:hAnsi="Calibri" w:cs="Arial"/>
          <w:bCs/>
          <w:sz w:val="22"/>
          <w:szCs w:val="22"/>
        </w:rPr>
        <w:t>8º (oitavo)</w:t>
      </w:r>
      <w:r w:rsidRPr="0079046B">
        <w:rPr>
          <w:rFonts w:ascii="Calibri" w:hAnsi="Calibri" w:cs="Arial"/>
          <w:sz w:val="22"/>
          <w:szCs w:val="22"/>
        </w:rPr>
        <w:t xml:space="preserve"> períodos do Curso, com cumprimento integral obrigatório para a aprovação em cada um dos semestres.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AC4AF2">
        <w:rPr>
          <w:rFonts w:ascii="Calibri" w:hAnsi="Calibri" w:cs="Arial"/>
          <w:b/>
          <w:sz w:val="22"/>
          <w:szCs w:val="22"/>
        </w:rPr>
        <w:t>P</w:t>
      </w:r>
      <w:r>
        <w:rPr>
          <w:rFonts w:ascii="Calibri" w:hAnsi="Calibri" w:cs="Arial"/>
          <w:b/>
          <w:sz w:val="22"/>
          <w:szCs w:val="22"/>
        </w:rPr>
        <w:t>arágrafo</w:t>
      </w:r>
      <w:r w:rsidRPr="00AC4AF2">
        <w:rPr>
          <w:rFonts w:ascii="Calibri" w:hAnsi="Calibri" w:cs="Arial"/>
          <w:b/>
          <w:sz w:val="22"/>
          <w:szCs w:val="22"/>
        </w:rPr>
        <w:t xml:space="preserve"> único:</w:t>
      </w:r>
      <w:r>
        <w:rPr>
          <w:rFonts w:ascii="Calibri" w:hAnsi="Calibri" w:cs="Arial"/>
          <w:sz w:val="22"/>
          <w:szCs w:val="22"/>
        </w:rPr>
        <w:t xml:space="preserve"> </w:t>
      </w:r>
      <w:r w:rsidRPr="00AC4AF2">
        <w:rPr>
          <w:rFonts w:ascii="Calibri" w:hAnsi="Calibri" w:cs="Arial"/>
          <w:sz w:val="22"/>
          <w:szCs w:val="22"/>
        </w:rPr>
        <w:t>O</w:t>
      </w:r>
      <w:r w:rsidRPr="0079046B">
        <w:rPr>
          <w:rFonts w:ascii="Calibri" w:hAnsi="Calibri" w:cs="Arial"/>
          <w:sz w:val="22"/>
          <w:szCs w:val="22"/>
        </w:rPr>
        <w:t xml:space="preserve"> acadêmico que estiver em regime de dependência deverá cumprir o número de horas e requisitos de forma individualizada, apresentando os documento</w:t>
      </w:r>
      <w:r>
        <w:rPr>
          <w:rFonts w:ascii="Calibri" w:hAnsi="Calibri" w:cs="Arial"/>
          <w:sz w:val="22"/>
          <w:szCs w:val="22"/>
        </w:rPr>
        <w:t>s respectivos para cada um dos p</w:t>
      </w:r>
      <w:r w:rsidRPr="0079046B">
        <w:rPr>
          <w:rFonts w:ascii="Calibri" w:hAnsi="Calibri" w:cs="Arial"/>
          <w:sz w:val="22"/>
          <w:szCs w:val="22"/>
        </w:rPr>
        <w:t>erío</w:t>
      </w:r>
      <w:r>
        <w:rPr>
          <w:rFonts w:ascii="Calibri" w:hAnsi="Calibri" w:cs="Arial"/>
          <w:sz w:val="22"/>
          <w:szCs w:val="22"/>
        </w:rPr>
        <w:t>dos, sob pena de reincidir</w:t>
      </w:r>
      <w:r w:rsidRPr="0079046B">
        <w:rPr>
          <w:rFonts w:ascii="Calibri" w:hAnsi="Calibri" w:cs="Arial"/>
          <w:sz w:val="22"/>
          <w:szCs w:val="22"/>
        </w:rPr>
        <w:t xml:space="preserve"> em dependência.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Art. 4°</w:t>
      </w:r>
      <w:r>
        <w:rPr>
          <w:rFonts w:ascii="Calibri" w:hAnsi="Calibri" w:cs="Arial"/>
          <w:sz w:val="22"/>
          <w:szCs w:val="22"/>
        </w:rPr>
        <w:t xml:space="preserve">- </w:t>
      </w:r>
      <w:r w:rsidRPr="0079046B">
        <w:rPr>
          <w:rFonts w:ascii="Calibri" w:hAnsi="Calibri" w:cs="Arial"/>
          <w:sz w:val="22"/>
          <w:szCs w:val="22"/>
        </w:rPr>
        <w:t xml:space="preserve">Para fins de retenção acadêmica </w:t>
      </w:r>
      <w:r w:rsidRPr="0079046B">
        <w:rPr>
          <w:rFonts w:ascii="Calibri" w:hAnsi="Calibri" w:cs="Arial"/>
          <w:b/>
          <w:bCs/>
          <w:sz w:val="22"/>
          <w:szCs w:val="22"/>
        </w:rPr>
        <w:t>única e exclusivamente em razão da não realização do Estágio</w:t>
      </w:r>
      <w:r w:rsidRPr="0079046B">
        <w:rPr>
          <w:rFonts w:ascii="Calibri" w:hAnsi="Calibri" w:cs="Arial"/>
          <w:sz w:val="22"/>
          <w:szCs w:val="22"/>
        </w:rPr>
        <w:t xml:space="preserve">, embora a disciplina de Estágio Supervisionado seja dividida em </w:t>
      </w:r>
      <w:r>
        <w:rPr>
          <w:rFonts w:ascii="Calibri" w:hAnsi="Calibri" w:cs="Arial"/>
          <w:sz w:val="22"/>
          <w:szCs w:val="22"/>
        </w:rPr>
        <w:t xml:space="preserve">duas etapas, </w:t>
      </w:r>
      <w:r w:rsidRPr="0079046B">
        <w:rPr>
          <w:rFonts w:ascii="Calibri" w:hAnsi="Calibri" w:cs="Arial"/>
          <w:sz w:val="22"/>
          <w:szCs w:val="22"/>
        </w:rPr>
        <w:t xml:space="preserve">em </w:t>
      </w:r>
      <w:r>
        <w:rPr>
          <w:rFonts w:ascii="Calibri" w:hAnsi="Calibri" w:cs="Arial"/>
          <w:sz w:val="22"/>
          <w:szCs w:val="22"/>
        </w:rPr>
        <w:t>dois</w:t>
      </w:r>
      <w:r w:rsidRPr="0079046B">
        <w:rPr>
          <w:rFonts w:ascii="Calibri" w:hAnsi="Calibri" w:cs="Arial"/>
          <w:sz w:val="22"/>
          <w:szCs w:val="22"/>
        </w:rPr>
        <w:t xml:space="preserve"> semestres letivos, corresponde a uma </w:t>
      </w:r>
      <w:r w:rsidRPr="0079046B">
        <w:rPr>
          <w:rFonts w:ascii="Calibri" w:hAnsi="Calibri" w:cs="Arial"/>
          <w:b/>
          <w:bCs/>
          <w:sz w:val="22"/>
          <w:szCs w:val="22"/>
        </w:rPr>
        <w:t>única disciplina</w:t>
      </w:r>
      <w:r w:rsidRPr="0079046B">
        <w:rPr>
          <w:rFonts w:ascii="Calibri" w:hAnsi="Calibri" w:cs="Arial"/>
          <w:sz w:val="22"/>
          <w:szCs w:val="22"/>
        </w:rPr>
        <w:t xml:space="preserve"> no cômputo total de disciplinas previsto no artigo 1º, § 1º da Portaria 001/2006 do CONSEPE.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Parágrafo </w:t>
      </w:r>
      <w:r w:rsidRPr="00DD33BE">
        <w:rPr>
          <w:rFonts w:ascii="Calibri" w:hAnsi="Calibri" w:cs="Arial"/>
          <w:b/>
          <w:sz w:val="22"/>
          <w:szCs w:val="22"/>
        </w:rPr>
        <w:t>único:</w:t>
      </w:r>
      <w:r>
        <w:rPr>
          <w:rFonts w:ascii="Calibri" w:hAnsi="Calibri" w:cs="Arial"/>
          <w:sz w:val="22"/>
          <w:szCs w:val="22"/>
        </w:rPr>
        <w:t xml:space="preserve"> C</w:t>
      </w:r>
      <w:r w:rsidRPr="0079046B">
        <w:rPr>
          <w:rFonts w:ascii="Calibri" w:hAnsi="Calibri" w:cs="Arial"/>
          <w:sz w:val="22"/>
          <w:szCs w:val="22"/>
        </w:rPr>
        <w:t xml:space="preserve">aso o acadêmico tenha atendido aos requisitos para cursar o 10º período, mas não tenha cumprido o Estágio Supervisionado em nenhum dos períodos antecedentes (7º, 8º períodos) não ficará retido, podendo cursar normalmente o 10º período e, </w:t>
      </w:r>
      <w:r w:rsidRPr="0079046B">
        <w:rPr>
          <w:rFonts w:ascii="Calibri" w:hAnsi="Calibri" w:cs="Arial"/>
          <w:b/>
          <w:bCs/>
          <w:sz w:val="22"/>
          <w:szCs w:val="22"/>
        </w:rPr>
        <w:t>concomitantemente</w:t>
      </w:r>
      <w:r w:rsidRPr="0079046B">
        <w:rPr>
          <w:rFonts w:ascii="Calibri" w:hAnsi="Calibri" w:cs="Arial"/>
          <w:sz w:val="22"/>
          <w:szCs w:val="22"/>
        </w:rPr>
        <w:t xml:space="preserve">, cumprir o Estágio Supervisionado, devendo atender aos requisitos exigidos nas </w:t>
      </w:r>
      <w:r>
        <w:rPr>
          <w:rFonts w:ascii="Calibri" w:hAnsi="Calibri" w:cs="Arial"/>
          <w:sz w:val="22"/>
          <w:szCs w:val="22"/>
        </w:rPr>
        <w:t>duas</w:t>
      </w:r>
      <w:r w:rsidRPr="0079046B">
        <w:rPr>
          <w:rFonts w:ascii="Calibri" w:hAnsi="Calibri" w:cs="Arial"/>
          <w:sz w:val="22"/>
          <w:szCs w:val="22"/>
        </w:rPr>
        <w:t xml:space="preserve"> etapas (7º, 8º períodos), sob pena de impedimento para colação de grau.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Art. 5°- </w:t>
      </w:r>
      <w:r w:rsidRPr="0079046B">
        <w:rPr>
          <w:rFonts w:ascii="Calibri" w:hAnsi="Calibri" w:cs="Arial"/>
          <w:sz w:val="22"/>
          <w:szCs w:val="22"/>
        </w:rPr>
        <w:t>Em cada período o acadêmico deverá cumprir as atividades descritas em “Atividades Específicas” da programação do Estágio Supervisionado, cujo conteúdo e requisitos estão neste Reg</w:t>
      </w:r>
      <w:r>
        <w:rPr>
          <w:rFonts w:ascii="Calibri" w:hAnsi="Calibri" w:cs="Arial"/>
          <w:sz w:val="22"/>
          <w:szCs w:val="22"/>
        </w:rPr>
        <w:t>imento</w:t>
      </w:r>
      <w:r w:rsidRPr="0079046B">
        <w:rPr>
          <w:rFonts w:ascii="Calibri" w:hAnsi="Calibri" w:cs="Arial"/>
          <w:sz w:val="22"/>
          <w:szCs w:val="22"/>
        </w:rPr>
        <w:t xml:space="preserve">, sendo imprescindível para o seu cumprimento a matrícula na disciplina de </w:t>
      </w:r>
      <w:r>
        <w:rPr>
          <w:rFonts w:ascii="Calibri" w:hAnsi="Calibri" w:cs="Arial"/>
          <w:sz w:val="22"/>
          <w:szCs w:val="22"/>
        </w:rPr>
        <w:t>Estágio Supervisionado I e II</w:t>
      </w:r>
      <w:r w:rsidRPr="0079046B">
        <w:rPr>
          <w:rFonts w:ascii="Calibri" w:hAnsi="Calibri" w:cs="Arial"/>
          <w:sz w:val="22"/>
          <w:szCs w:val="22"/>
        </w:rPr>
        <w:t xml:space="preserve">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§1°</w:t>
      </w:r>
      <w:r>
        <w:rPr>
          <w:rFonts w:ascii="Calibri" w:hAnsi="Calibri" w:cs="Arial"/>
          <w:sz w:val="22"/>
          <w:szCs w:val="22"/>
        </w:rPr>
        <w:t xml:space="preserve"> - </w:t>
      </w:r>
      <w:r w:rsidRPr="0079046B">
        <w:rPr>
          <w:rFonts w:ascii="Calibri" w:hAnsi="Calibri" w:cs="Arial"/>
          <w:sz w:val="22"/>
          <w:szCs w:val="22"/>
        </w:rPr>
        <w:t xml:space="preserve">Caso, no período respectivo o acadêmico não venha a cumprir os requisitos mínimos para a aprovação no Estágio Supervisionado, ficará em dependência na disciplina.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>2</w:t>
      </w:r>
      <w:r w:rsidRPr="00DD33BE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sz w:val="22"/>
          <w:szCs w:val="22"/>
        </w:rPr>
        <w:t xml:space="preserve"> - </w:t>
      </w:r>
      <w:r w:rsidRPr="0079046B">
        <w:rPr>
          <w:rFonts w:ascii="Calibri" w:hAnsi="Calibri" w:cs="Arial"/>
          <w:sz w:val="22"/>
          <w:szCs w:val="22"/>
        </w:rPr>
        <w:t xml:space="preserve">Na hipótese em que tenha ficado em dependência </w:t>
      </w:r>
      <w:r w:rsidRPr="00946981">
        <w:rPr>
          <w:rFonts w:ascii="Calibri" w:hAnsi="Calibri" w:cs="Arial"/>
          <w:sz w:val="22"/>
          <w:szCs w:val="22"/>
        </w:rPr>
        <w:t>em três</w:t>
      </w:r>
      <w:r w:rsidRPr="0079046B">
        <w:rPr>
          <w:rFonts w:ascii="Calibri" w:hAnsi="Calibri" w:cs="Arial"/>
          <w:sz w:val="22"/>
          <w:szCs w:val="22"/>
        </w:rPr>
        <w:t xml:space="preserve"> ou mais outras disciplinas ficará automaticamente sob o regime de retenção no semestre respectivo.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Art. 6°</w:t>
      </w:r>
      <w:r>
        <w:rPr>
          <w:rFonts w:ascii="Calibri" w:hAnsi="Calibri" w:cs="Arial"/>
          <w:sz w:val="22"/>
          <w:szCs w:val="22"/>
        </w:rPr>
        <w:t>-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>As audiências assistidas pelo acadêmico deverão ser relatadas em formulário próprio anexo.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Art. 7°</w:t>
      </w:r>
      <w:r>
        <w:rPr>
          <w:rFonts w:ascii="Calibri" w:hAnsi="Calibri" w:cs="Arial"/>
          <w:sz w:val="22"/>
          <w:szCs w:val="22"/>
        </w:rPr>
        <w:t xml:space="preserve">- </w:t>
      </w:r>
      <w:r w:rsidRPr="0079046B">
        <w:rPr>
          <w:rFonts w:ascii="Calibri" w:hAnsi="Calibri" w:cs="Arial"/>
          <w:sz w:val="22"/>
          <w:szCs w:val="22"/>
        </w:rPr>
        <w:t xml:space="preserve">A carga horária equivale a </w:t>
      </w:r>
      <w:r>
        <w:rPr>
          <w:rFonts w:ascii="Calibri" w:hAnsi="Calibri" w:cs="Arial"/>
          <w:sz w:val="22"/>
          <w:szCs w:val="22"/>
        </w:rPr>
        <w:t>8</w:t>
      </w:r>
      <w:r w:rsidRPr="0079046B">
        <w:rPr>
          <w:rFonts w:ascii="Calibri" w:hAnsi="Calibri" w:cs="Arial"/>
          <w:sz w:val="22"/>
          <w:szCs w:val="22"/>
        </w:rPr>
        <w:t>0 (</w:t>
      </w:r>
      <w:r>
        <w:rPr>
          <w:rFonts w:ascii="Calibri" w:hAnsi="Calibri" w:cs="Arial"/>
          <w:sz w:val="22"/>
          <w:szCs w:val="22"/>
        </w:rPr>
        <w:t xml:space="preserve">oitenta </w:t>
      </w:r>
      <w:r w:rsidRPr="0079046B">
        <w:rPr>
          <w:rFonts w:ascii="Calibri" w:hAnsi="Calibri" w:cs="Arial"/>
          <w:sz w:val="22"/>
          <w:szCs w:val="22"/>
        </w:rPr>
        <w:t>horas-aula) por período, compreendendo as seguintes atividades: assist</w:t>
      </w:r>
      <w:r>
        <w:rPr>
          <w:rFonts w:ascii="Calibri" w:hAnsi="Calibri" w:cs="Arial"/>
          <w:sz w:val="22"/>
          <w:szCs w:val="22"/>
        </w:rPr>
        <w:t>ir</w:t>
      </w:r>
      <w:r w:rsidRPr="0079046B">
        <w:rPr>
          <w:rFonts w:ascii="Calibri" w:hAnsi="Calibri" w:cs="Arial"/>
          <w:sz w:val="22"/>
          <w:szCs w:val="22"/>
        </w:rPr>
        <w:t xml:space="preserve"> audiências e sessões de julgamento, mediante comprovação de comparecimento (preenchimento de ficha de comparecimento) e apresentação de relatório (modelo padrão em anexo).</w:t>
      </w:r>
    </w:p>
    <w:p w:rsidR="00F677DB" w:rsidRPr="00AC4AF2" w:rsidRDefault="00F677DB" w:rsidP="00F677DB">
      <w:pPr>
        <w:pStyle w:val="SemEspaamen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Capítulo III</w:t>
      </w:r>
    </w:p>
    <w:p w:rsidR="00F677DB" w:rsidRPr="0079046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Das A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tividades </w:t>
      </w:r>
      <w:r>
        <w:rPr>
          <w:rFonts w:ascii="Calibri" w:hAnsi="Calibri" w:cs="Arial"/>
          <w:b/>
          <w:bCs/>
          <w:sz w:val="22"/>
          <w:szCs w:val="22"/>
        </w:rPr>
        <w:t>E</w:t>
      </w:r>
      <w:r w:rsidRPr="0079046B">
        <w:rPr>
          <w:rFonts w:ascii="Calibri" w:hAnsi="Calibri" w:cs="Arial"/>
          <w:b/>
          <w:bCs/>
          <w:sz w:val="22"/>
          <w:szCs w:val="22"/>
        </w:rPr>
        <w:t>specíficas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Art. 8°- </w:t>
      </w:r>
      <w:r>
        <w:rPr>
          <w:rFonts w:ascii="Calibri" w:hAnsi="Calibri" w:cs="Arial"/>
          <w:bCs/>
          <w:sz w:val="22"/>
          <w:szCs w:val="22"/>
        </w:rPr>
        <w:t xml:space="preserve">O Estágio Supervisionado I e II está compreendido em assistir Audiências ou pela execução de atividades na Procuradoria do Consumidor – Procon ou na 14ª Divisão Policial do Interior. </w:t>
      </w: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Seção I</w:t>
      </w:r>
    </w:p>
    <w:p w:rsidR="00F677DB" w:rsidRPr="00FB5193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Das Audiências 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946981" w:rsidRDefault="00F677DB" w:rsidP="00F677DB">
      <w:pPr>
        <w:pStyle w:val="SemEspaamento"/>
        <w:jc w:val="both"/>
        <w:rPr>
          <w:rFonts w:ascii="Calibri" w:hAnsi="Calibri" w:cs="Arial"/>
          <w:bCs/>
          <w:sz w:val="22"/>
          <w:szCs w:val="22"/>
        </w:rPr>
      </w:pPr>
      <w:r w:rsidRPr="00946981">
        <w:rPr>
          <w:rFonts w:ascii="Calibri" w:hAnsi="Calibri" w:cs="Arial"/>
          <w:b/>
          <w:bCs/>
          <w:sz w:val="22"/>
          <w:szCs w:val="22"/>
        </w:rPr>
        <w:t xml:space="preserve">Art. 9°- </w:t>
      </w:r>
      <w:r w:rsidRPr="00946981">
        <w:rPr>
          <w:rFonts w:ascii="Calibri" w:hAnsi="Calibri" w:cs="Arial"/>
          <w:sz w:val="22"/>
          <w:szCs w:val="22"/>
        </w:rPr>
        <w:t>Deverá o acadêmico assistir</w:t>
      </w:r>
      <w:r w:rsidR="00946981">
        <w:rPr>
          <w:rFonts w:ascii="Calibri" w:hAnsi="Calibri" w:cs="Arial"/>
          <w:sz w:val="22"/>
          <w:szCs w:val="22"/>
        </w:rPr>
        <w:t xml:space="preserve"> 4 (quatro audiências)</w:t>
      </w:r>
      <w:r w:rsidRPr="00946981">
        <w:rPr>
          <w:rFonts w:ascii="Calibri" w:hAnsi="Calibri" w:cs="Arial"/>
          <w:sz w:val="22"/>
          <w:szCs w:val="22"/>
        </w:rPr>
        <w:t>:</w:t>
      </w:r>
    </w:p>
    <w:p w:rsidR="00F677DB" w:rsidRPr="00946981" w:rsidRDefault="00F677DB" w:rsidP="00F677DB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946981">
        <w:rPr>
          <w:rFonts w:ascii="Calibri" w:hAnsi="Calibri" w:cs="Arial"/>
          <w:b/>
          <w:sz w:val="22"/>
          <w:szCs w:val="22"/>
        </w:rPr>
        <w:t xml:space="preserve">I – </w:t>
      </w:r>
      <w:r w:rsidRPr="00946981">
        <w:rPr>
          <w:rFonts w:ascii="Calibri" w:hAnsi="Calibri" w:cs="Arial"/>
          <w:sz w:val="22"/>
          <w:szCs w:val="22"/>
        </w:rPr>
        <w:t>1 (uma) audiência de Instrução e Julgamento Cível ou Criminal (Justiça Comum Estadual ou Justiça Comum Federal);</w:t>
      </w:r>
    </w:p>
    <w:p w:rsidR="00F677DB" w:rsidRPr="00946981" w:rsidRDefault="00F677DB" w:rsidP="00F677DB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 w:rsidRPr="00946981">
        <w:rPr>
          <w:rFonts w:ascii="Calibri" w:hAnsi="Calibri" w:cs="Arial"/>
          <w:b/>
          <w:sz w:val="22"/>
          <w:szCs w:val="22"/>
        </w:rPr>
        <w:t>II</w:t>
      </w:r>
      <w:r w:rsidRPr="00946981">
        <w:rPr>
          <w:rFonts w:ascii="Calibri" w:hAnsi="Calibri" w:cs="Arial"/>
          <w:sz w:val="22"/>
          <w:szCs w:val="22"/>
        </w:rPr>
        <w:t>;</w:t>
      </w:r>
      <w:r w:rsidRPr="00946981">
        <w:rPr>
          <w:rFonts w:ascii="Calibri" w:hAnsi="Calibri" w:cs="Arial"/>
          <w:b/>
          <w:sz w:val="22"/>
          <w:szCs w:val="22"/>
        </w:rPr>
        <w:t xml:space="preserve"> – </w:t>
      </w:r>
      <w:r w:rsidRPr="00946981">
        <w:rPr>
          <w:rFonts w:ascii="Calibri" w:hAnsi="Calibri" w:cs="Arial"/>
          <w:sz w:val="22"/>
          <w:szCs w:val="22"/>
        </w:rPr>
        <w:t>1 (uma) audiência de Instrução Trabalhista;</w:t>
      </w:r>
    </w:p>
    <w:p w:rsidR="00F677DB" w:rsidRPr="00946981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946981">
        <w:rPr>
          <w:rFonts w:ascii="Calibri" w:hAnsi="Calibri" w:cs="Arial"/>
          <w:b/>
          <w:sz w:val="22"/>
          <w:szCs w:val="22"/>
        </w:rPr>
        <w:t xml:space="preserve">III </w:t>
      </w:r>
      <w:r w:rsidRPr="00946981">
        <w:rPr>
          <w:rFonts w:ascii="Calibri" w:hAnsi="Calibri" w:cs="Arial"/>
          <w:sz w:val="22"/>
          <w:szCs w:val="22"/>
        </w:rPr>
        <w:t>– 1 (um) Júri;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946981">
        <w:rPr>
          <w:rFonts w:ascii="Calibri" w:hAnsi="Calibri" w:cs="Arial"/>
          <w:b/>
          <w:sz w:val="22"/>
          <w:szCs w:val="22"/>
        </w:rPr>
        <w:t xml:space="preserve">IV </w:t>
      </w:r>
      <w:r w:rsidRPr="00946981">
        <w:rPr>
          <w:rFonts w:ascii="Calibri" w:hAnsi="Calibri" w:cs="Arial"/>
          <w:sz w:val="22"/>
          <w:szCs w:val="22"/>
        </w:rPr>
        <w:t>-1 (uma) audiência de Instrução e Julgamento no Juizado Especial Cível ou Criminal (Estadual ou Federal);</w:t>
      </w:r>
    </w:p>
    <w:p w:rsidR="00F677DB" w:rsidRP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§ único – </w:t>
      </w:r>
      <w:r w:rsidR="00946981" w:rsidRPr="00946981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erão aceitas audiências assistidas </w:t>
      </w:r>
      <w:r>
        <w:rPr>
          <w:rFonts w:ascii="Calibri" w:hAnsi="Calibri" w:cs="Arial"/>
          <w:i/>
          <w:sz w:val="22"/>
          <w:szCs w:val="22"/>
        </w:rPr>
        <w:t>online</w:t>
      </w:r>
      <w:r>
        <w:rPr>
          <w:rFonts w:ascii="Calibri" w:hAnsi="Calibri" w:cs="Arial"/>
          <w:sz w:val="22"/>
          <w:szCs w:val="22"/>
        </w:rPr>
        <w:t>.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Seção II</w:t>
      </w:r>
    </w:p>
    <w:p w:rsidR="00F677DB" w:rsidRPr="00FB5193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Das Audiências Substitutivas</w:t>
      </w:r>
    </w:p>
    <w:p w:rsidR="00F677DB" w:rsidRPr="00FB5193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AC4AF2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Art. 10 - </w:t>
      </w:r>
      <w:r w:rsidRPr="0079046B">
        <w:rPr>
          <w:rFonts w:ascii="Calibri" w:hAnsi="Calibri" w:cs="Arial"/>
          <w:sz w:val="22"/>
          <w:szCs w:val="22"/>
        </w:rPr>
        <w:t>As audiências poderão, entretanto, ser realizadas da seguinte forma:</w:t>
      </w:r>
    </w:p>
    <w:p w:rsidR="00F677DB" w:rsidRPr="00AC4AF2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 –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Na área Cível: </w:t>
      </w:r>
      <w:r w:rsidRPr="0079046B">
        <w:rPr>
          <w:rFonts w:ascii="Calibri" w:hAnsi="Calibri" w:cs="Arial"/>
          <w:sz w:val="22"/>
          <w:szCs w:val="22"/>
        </w:rPr>
        <w:t xml:space="preserve">o acadêmico poderá optar em realizar, </w:t>
      </w:r>
      <w:r w:rsidRPr="0079046B">
        <w:rPr>
          <w:rFonts w:ascii="Calibri" w:hAnsi="Calibri" w:cs="Arial"/>
          <w:sz w:val="22"/>
          <w:szCs w:val="22"/>
          <w:u w:val="single"/>
        </w:rPr>
        <w:t>em substituição à audiência de Instrução e Julgamento</w:t>
      </w:r>
      <w:r w:rsidRPr="0079046B">
        <w:rPr>
          <w:rFonts w:ascii="Calibri" w:hAnsi="Calibri" w:cs="Arial"/>
          <w:sz w:val="22"/>
          <w:szCs w:val="22"/>
        </w:rPr>
        <w:t xml:space="preserve">, </w:t>
      </w:r>
      <w:r w:rsidRPr="0079046B">
        <w:rPr>
          <w:rFonts w:ascii="Calibri" w:hAnsi="Calibri" w:cs="Arial"/>
          <w:b/>
          <w:bCs/>
          <w:sz w:val="22"/>
          <w:szCs w:val="22"/>
        </w:rPr>
        <w:t>duas outras audiências</w:t>
      </w:r>
      <w:r w:rsidRPr="0079046B">
        <w:rPr>
          <w:rFonts w:ascii="Calibri" w:hAnsi="Calibri" w:cs="Arial"/>
          <w:sz w:val="22"/>
          <w:szCs w:val="22"/>
        </w:rPr>
        <w:t xml:space="preserve"> as quais poderão ser escolhidas dentre as seguintes: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a) </w:t>
      </w:r>
      <w:r w:rsidRPr="0079046B">
        <w:rPr>
          <w:rFonts w:ascii="Calibri" w:hAnsi="Calibri" w:cs="Arial"/>
          <w:sz w:val="22"/>
          <w:szCs w:val="22"/>
        </w:rPr>
        <w:t>Interrogatório;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b) </w:t>
      </w:r>
      <w:r w:rsidRPr="0079046B">
        <w:rPr>
          <w:rFonts w:ascii="Calibri" w:hAnsi="Calibri" w:cs="Arial"/>
          <w:sz w:val="22"/>
          <w:szCs w:val="22"/>
        </w:rPr>
        <w:t>Depoimento pessoal;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AC4AF2">
        <w:rPr>
          <w:rFonts w:ascii="Calibri" w:hAnsi="Calibri" w:cs="Arial"/>
          <w:b/>
          <w:sz w:val="22"/>
          <w:szCs w:val="22"/>
        </w:rPr>
        <w:t>c)</w:t>
      </w:r>
      <w:r>
        <w:rPr>
          <w:rFonts w:ascii="Calibri" w:hAnsi="Calibri" w:cs="Arial"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>Audiência de Conciliação;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AC4AF2">
        <w:rPr>
          <w:rFonts w:ascii="Calibri" w:hAnsi="Calibri" w:cs="Arial"/>
          <w:b/>
          <w:sz w:val="22"/>
          <w:szCs w:val="22"/>
        </w:rPr>
        <w:t>d)</w:t>
      </w:r>
      <w:r>
        <w:rPr>
          <w:rFonts w:ascii="Calibri" w:hAnsi="Calibri" w:cs="Arial"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>Oitiva de Testemunhas;</w:t>
      </w:r>
    </w:p>
    <w:p w:rsidR="00F677DB" w:rsidRPr="009274DF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II -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Na área Criminal: </w:t>
      </w:r>
      <w:r w:rsidRPr="0079046B">
        <w:rPr>
          <w:rFonts w:ascii="Calibri" w:hAnsi="Calibri" w:cs="Arial"/>
          <w:sz w:val="22"/>
          <w:szCs w:val="22"/>
        </w:rPr>
        <w:t xml:space="preserve">o acadêmico poderá optar em realizar, </w:t>
      </w:r>
      <w:r w:rsidRPr="0079046B">
        <w:rPr>
          <w:rFonts w:ascii="Calibri" w:hAnsi="Calibri" w:cs="Arial"/>
          <w:sz w:val="22"/>
          <w:szCs w:val="22"/>
          <w:u w:val="single"/>
        </w:rPr>
        <w:t>em substituição à audiência de Instrução e Julgamento</w:t>
      </w:r>
      <w:r w:rsidRPr="0079046B">
        <w:rPr>
          <w:rFonts w:ascii="Calibri" w:hAnsi="Calibri" w:cs="Arial"/>
          <w:sz w:val="22"/>
          <w:szCs w:val="22"/>
        </w:rPr>
        <w:t xml:space="preserve">, </w:t>
      </w:r>
      <w:r w:rsidRPr="0079046B">
        <w:rPr>
          <w:rFonts w:ascii="Calibri" w:hAnsi="Calibri" w:cs="Arial"/>
          <w:b/>
          <w:bCs/>
          <w:sz w:val="22"/>
          <w:szCs w:val="22"/>
        </w:rPr>
        <w:t>duas outras audiências</w:t>
      </w:r>
      <w:r w:rsidRPr="0079046B">
        <w:rPr>
          <w:rFonts w:ascii="Calibri" w:hAnsi="Calibri" w:cs="Arial"/>
          <w:sz w:val="22"/>
          <w:szCs w:val="22"/>
        </w:rPr>
        <w:t xml:space="preserve"> as quais poderão ser escolhidas dentre as seguintes: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a) </w:t>
      </w:r>
      <w:r w:rsidRPr="0079046B">
        <w:rPr>
          <w:rFonts w:ascii="Calibri" w:hAnsi="Calibri" w:cs="Arial"/>
          <w:sz w:val="22"/>
          <w:szCs w:val="22"/>
        </w:rPr>
        <w:t>Transação Penal;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9274DF">
        <w:rPr>
          <w:rFonts w:ascii="Calibri" w:hAnsi="Calibri" w:cs="Arial"/>
          <w:b/>
          <w:sz w:val="22"/>
          <w:szCs w:val="22"/>
        </w:rPr>
        <w:t xml:space="preserve">b) </w:t>
      </w:r>
      <w:r w:rsidRPr="0079046B">
        <w:rPr>
          <w:rFonts w:ascii="Calibri" w:hAnsi="Calibri" w:cs="Arial"/>
          <w:sz w:val="22"/>
          <w:szCs w:val="22"/>
        </w:rPr>
        <w:t>Interrogatório;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9274DF">
        <w:rPr>
          <w:rFonts w:ascii="Calibri" w:hAnsi="Calibri" w:cs="Arial"/>
          <w:b/>
          <w:sz w:val="22"/>
          <w:szCs w:val="22"/>
        </w:rPr>
        <w:t xml:space="preserve">c) </w:t>
      </w:r>
      <w:r w:rsidRPr="0079046B">
        <w:rPr>
          <w:rFonts w:ascii="Calibri" w:hAnsi="Calibri" w:cs="Arial"/>
          <w:sz w:val="22"/>
          <w:szCs w:val="22"/>
        </w:rPr>
        <w:t>Suspensão Condicional do Processo;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9274DF">
        <w:rPr>
          <w:rFonts w:ascii="Calibri" w:hAnsi="Calibri" w:cs="Arial"/>
          <w:b/>
          <w:sz w:val="22"/>
          <w:szCs w:val="22"/>
        </w:rPr>
        <w:t>d)</w:t>
      </w:r>
      <w:r>
        <w:rPr>
          <w:rFonts w:ascii="Calibri" w:hAnsi="Calibri" w:cs="Arial"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>Oitiva de Testemunhas;</w:t>
      </w:r>
    </w:p>
    <w:p w:rsidR="00F677DB" w:rsidRPr="0079046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Parágrafo único: </w:t>
      </w:r>
      <w:r w:rsidRPr="0079046B">
        <w:rPr>
          <w:rFonts w:ascii="Calibri" w:hAnsi="Calibri" w:cs="Arial"/>
          <w:sz w:val="22"/>
          <w:szCs w:val="22"/>
        </w:rPr>
        <w:t>As audiências substitutivas poderão ser realizadas na Justiça Comum ou no Juizado Especial, incluindo as hipóteses de cumprimento de Cartas Precatórias.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9274DF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Art. 11 - Na área trabalhista: </w:t>
      </w:r>
      <w:r w:rsidRPr="001A660C">
        <w:rPr>
          <w:rFonts w:ascii="Calibri" w:hAnsi="Calibri" w:cs="Arial"/>
          <w:bCs/>
          <w:sz w:val="22"/>
          <w:szCs w:val="22"/>
        </w:rPr>
        <w:t>O</w:t>
      </w:r>
      <w:r w:rsidRPr="0079046B">
        <w:rPr>
          <w:rFonts w:ascii="Calibri" w:hAnsi="Calibri" w:cs="Arial"/>
          <w:sz w:val="22"/>
          <w:szCs w:val="22"/>
        </w:rPr>
        <w:t xml:space="preserve"> acadêmico poderá optar em realizar, </w:t>
      </w:r>
      <w:r w:rsidRPr="0079046B">
        <w:rPr>
          <w:rFonts w:ascii="Calibri" w:hAnsi="Calibri" w:cs="Arial"/>
          <w:sz w:val="22"/>
          <w:szCs w:val="22"/>
          <w:u w:val="single"/>
        </w:rPr>
        <w:t>em substituição à audiência de Instrução e Julgamento</w:t>
      </w:r>
      <w:r w:rsidRPr="0079046B">
        <w:rPr>
          <w:rFonts w:ascii="Calibri" w:hAnsi="Calibri" w:cs="Arial"/>
          <w:sz w:val="22"/>
          <w:szCs w:val="22"/>
        </w:rPr>
        <w:t xml:space="preserve">, de </w:t>
      </w:r>
      <w:r w:rsidRPr="0079046B">
        <w:rPr>
          <w:rFonts w:ascii="Calibri" w:hAnsi="Calibri" w:cs="Arial"/>
          <w:b/>
          <w:bCs/>
          <w:sz w:val="22"/>
          <w:szCs w:val="22"/>
        </w:rPr>
        <w:t>forma cumulativa</w:t>
      </w:r>
      <w:r w:rsidRPr="0079046B">
        <w:rPr>
          <w:rFonts w:ascii="Calibri" w:hAnsi="Calibri" w:cs="Arial"/>
          <w:sz w:val="22"/>
          <w:szCs w:val="22"/>
        </w:rPr>
        <w:t>: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F677DB" w:rsidRPr="009274DF" w:rsidRDefault="00F677DB" w:rsidP="00F677DB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 –</w:t>
      </w:r>
      <w:r w:rsidRPr="0079046B">
        <w:rPr>
          <w:rFonts w:ascii="Calibri" w:hAnsi="Calibri" w:cs="Arial"/>
          <w:sz w:val="22"/>
          <w:szCs w:val="22"/>
        </w:rPr>
        <w:t>1 (uma) Audiência de Conciliação;</w:t>
      </w:r>
    </w:p>
    <w:p w:rsidR="00F677DB" w:rsidRPr="009274DF" w:rsidRDefault="00F677DB" w:rsidP="00F677DB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II – </w:t>
      </w:r>
      <w:r w:rsidRPr="0079046B">
        <w:rPr>
          <w:rFonts w:ascii="Calibri" w:hAnsi="Calibri" w:cs="Arial"/>
          <w:sz w:val="22"/>
          <w:szCs w:val="22"/>
        </w:rPr>
        <w:t>1 (uma) Oitiva de Testemunhas;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Art. 12 -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 xml:space="preserve">Nas 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audiências de substituição </w:t>
      </w:r>
      <w:r w:rsidRPr="0079046B">
        <w:rPr>
          <w:rFonts w:ascii="Calibri" w:hAnsi="Calibri" w:cs="Arial"/>
          <w:sz w:val="22"/>
          <w:szCs w:val="22"/>
        </w:rPr>
        <w:t xml:space="preserve">nas áreas Cível e Criminal deverá o acadêmico assistir a duas audiências diferentes dentre as opções relacionadas no </w:t>
      </w:r>
      <w:r>
        <w:rPr>
          <w:rFonts w:ascii="Calibri" w:hAnsi="Calibri" w:cs="Arial"/>
          <w:sz w:val="22"/>
          <w:szCs w:val="22"/>
        </w:rPr>
        <w:t>artigo 9°, incisos I e II.</w:t>
      </w:r>
    </w:p>
    <w:p w:rsidR="00F677DB" w:rsidRPr="00FB5193" w:rsidRDefault="00F677DB" w:rsidP="00F677DB">
      <w:pPr>
        <w:pStyle w:val="SemEspaamento"/>
        <w:ind w:firstLine="8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Parágrafo único: 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>O Júri não poderá ser substituído por qualquer outro tipo de audiência.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FB5193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Seção III</w:t>
      </w:r>
    </w:p>
    <w:p w:rsidR="00F677DB" w:rsidRPr="0079046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 w:rsidRPr="0079046B">
        <w:rPr>
          <w:rFonts w:ascii="Calibri" w:hAnsi="Calibri" w:cs="Arial"/>
          <w:b/>
          <w:bCs/>
          <w:sz w:val="22"/>
          <w:szCs w:val="22"/>
        </w:rPr>
        <w:t>Audiência</w:t>
      </w:r>
      <w:r>
        <w:rPr>
          <w:rFonts w:ascii="Calibri" w:hAnsi="Calibri" w:cs="Arial"/>
          <w:b/>
          <w:bCs/>
          <w:sz w:val="22"/>
          <w:szCs w:val="22"/>
        </w:rPr>
        <w:t>s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de Instrução e Julgamento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FB5193" w:rsidRDefault="00F677DB" w:rsidP="00F677DB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Art. 13 - </w:t>
      </w:r>
      <w:r>
        <w:rPr>
          <w:rFonts w:ascii="Calibri" w:hAnsi="Calibri" w:cs="Arial"/>
          <w:sz w:val="22"/>
          <w:szCs w:val="22"/>
        </w:rPr>
        <w:t>O</w:t>
      </w:r>
      <w:r w:rsidRPr="0079046B">
        <w:rPr>
          <w:rFonts w:ascii="Calibri" w:hAnsi="Calibri" w:cs="Arial"/>
          <w:sz w:val="22"/>
          <w:szCs w:val="22"/>
        </w:rPr>
        <w:t xml:space="preserve">s acadêmicos deverão assistir 4 (quatro) audiências de Instrução e Julgamento, discriminadas no </w:t>
      </w:r>
      <w:r>
        <w:rPr>
          <w:rFonts w:ascii="Calibri" w:hAnsi="Calibri" w:cs="Arial"/>
          <w:sz w:val="22"/>
          <w:szCs w:val="22"/>
        </w:rPr>
        <w:t>art. 9°</w:t>
      </w:r>
      <w:r w:rsidRPr="0079046B">
        <w:rPr>
          <w:rFonts w:ascii="Calibri" w:hAnsi="Calibri" w:cs="Arial"/>
          <w:sz w:val="22"/>
          <w:szCs w:val="22"/>
        </w:rPr>
        <w:t xml:space="preserve">, as quais poderão ser substituídas conforme </w:t>
      </w:r>
      <w:r>
        <w:rPr>
          <w:rFonts w:ascii="Calibri" w:hAnsi="Calibri" w:cs="Arial"/>
          <w:sz w:val="22"/>
          <w:szCs w:val="22"/>
        </w:rPr>
        <w:t>disposições dos artigos 10, 11 e 12 deste regimento</w:t>
      </w:r>
      <w:r w:rsidRPr="0079046B">
        <w:rPr>
          <w:rFonts w:ascii="Calibri" w:hAnsi="Calibri" w:cs="Arial"/>
          <w:sz w:val="22"/>
          <w:szCs w:val="22"/>
        </w:rPr>
        <w:t>.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/>
          <w:sz w:val="22"/>
          <w:szCs w:val="22"/>
        </w:rPr>
      </w:pPr>
      <w:r w:rsidRPr="00FB5193">
        <w:rPr>
          <w:rFonts w:ascii="Calibri" w:hAnsi="Calibri"/>
          <w:b/>
          <w:sz w:val="22"/>
          <w:szCs w:val="22"/>
        </w:rPr>
        <w:t>§1°</w:t>
      </w:r>
      <w:r>
        <w:rPr>
          <w:rFonts w:ascii="Calibri" w:hAnsi="Calibri"/>
          <w:sz w:val="22"/>
          <w:szCs w:val="22"/>
        </w:rPr>
        <w:t xml:space="preserve"> - </w:t>
      </w:r>
      <w:r w:rsidRPr="0079046B">
        <w:rPr>
          <w:rFonts w:ascii="Calibri" w:hAnsi="Calibri"/>
          <w:sz w:val="22"/>
          <w:szCs w:val="22"/>
        </w:rPr>
        <w:t xml:space="preserve">Para a consideração da </w:t>
      </w:r>
      <w:r w:rsidRPr="0079046B">
        <w:rPr>
          <w:rFonts w:ascii="Calibri" w:hAnsi="Calibri"/>
          <w:sz w:val="22"/>
          <w:szCs w:val="22"/>
          <w:u w:val="single"/>
        </w:rPr>
        <w:t>Audiência de Instrução e Julgamento</w:t>
      </w:r>
      <w:r w:rsidRPr="0079046B">
        <w:rPr>
          <w:rFonts w:ascii="Calibri" w:hAnsi="Calibri"/>
          <w:sz w:val="22"/>
          <w:szCs w:val="22"/>
        </w:rPr>
        <w:t xml:space="preserve"> não é necessária a ocorrência de ambos. A </w:t>
      </w:r>
      <w:r w:rsidRPr="0079046B">
        <w:rPr>
          <w:rFonts w:ascii="Calibri" w:hAnsi="Calibri"/>
          <w:sz w:val="22"/>
          <w:szCs w:val="22"/>
          <w:u w:val="single"/>
        </w:rPr>
        <w:t>Instrução</w:t>
      </w:r>
      <w:r w:rsidRPr="0079046B">
        <w:rPr>
          <w:rFonts w:ascii="Calibri" w:hAnsi="Calibri"/>
          <w:sz w:val="22"/>
          <w:szCs w:val="22"/>
        </w:rPr>
        <w:t xml:space="preserve"> compreende a realização de prova durante a audiência (oitiva de testemunhas, depoimento pessoal, etc); a apresentação por qualquer das partes de petição (contestação; impugnação) oralmente e a realização de alegações finais orais. O </w:t>
      </w:r>
      <w:r w:rsidRPr="0079046B">
        <w:rPr>
          <w:rFonts w:ascii="Calibri" w:hAnsi="Calibri"/>
          <w:sz w:val="22"/>
          <w:szCs w:val="22"/>
          <w:u w:val="single"/>
        </w:rPr>
        <w:t>Julgamento</w:t>
      </w:r>
      <w:r w:rsidRPr="0079046B">
        <w:rPr>
          <w:rFonts w:ascii="Calibri" w:hAnsi="Calibri"/>
          <w:sz w:val="22"/>
          <w:szCs w:val="22"/>
        </w:rPr>
        <w:t xml:space="preserve"> compreende a leitura da sentença em audiência pelo magistrado.</w:t>
      </w:r>
    </w:p>
    <w:p w:rsidR="00F677DB" w:rsidRPr="00B204AE" w:rsidRDefault="00F677DB" w:rsidP="00F677DB">
      <w:pPr>
        <w:pStyle w:val="SemEspaamento"/>
        <w:ind w:firstLine="8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§2º</w:t>
      </w:r>
      <w:r>
        <w:rPr>
          <w:rFonts w:ascii="Calibri" w:hAnsi="Calibri"/>
          <w:sz w:val="22"/>
          <w:szCs w:val="22"/>
        </w:rPr>
        <w:t xml:space="preserve"> - Não gera o efeito previsto no parágrafo primeiro (§1º) a Audiência de Instrução e Julgamento em que houver conciliação ou resignação de data.</w:t>
      </w:r>
    </w:p>
    <w:p w:rsidR="00F677DB" w:rsidRPr="00FB5193" w:rsidRDefault="00F677DB" w:rsidP="00F677DB">
      <w:pPr>
        <w:pStyle w:val="SemEspaamento"/>
        <w:ind w:firstLine="851"/>
        <w:jc w:val="both"/>
        <w:rPr>
          <w:rFonts w:ascii="Calibri" w:hAnsi="Calibri" w:cs="Arial"/>
          <w:b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>3</w:t>
      </w:r>
      <w:r w:rsidRPr="00DD33BE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b/>
          <w:sz w:val="22"/>
          <w:szCs w:val="22"/>
        </w:rPr>
        <w:t xml:space="preserve"> -</w:t>
      </w:r>
      <w:r>
        <w:rPr>
          <w:rFonts w:ascii="Calibri" w:hAnsi="Calibri" w:cs="Arial"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>Caso, pelo não comparecimento de qualquer das partes ou qualquer outro incidente processual (ausência de intimação) não se realizem qualquer dos atos acima descritos</w:t>
      </w:r>
      <w:r>
        <w:rPr>
          <w:rFonts w:ascii="Calibri" w:hAnsi="Calibri" w:cs="Arial"/>
          <w:sz w:val="22"/>
          <w:szCs w:val="22"/>
        </w:rPr>
        <w:t xml:space="preserve"> no parágrafo primeiro</w:t>
      </w:r>
      <w:r w:rsidRPr="0079046B">
        <w:rPr>
          <w:rFonts w:ascii="Calibri" w:hAnsi="Calibri" w:cs="Arial"/>
          <w:sz w:val="22"/>
          <w:szCs w:val="22"/>
        </w:rPr>
        <w:t>, ainda que na ata da audiência conste – Audiência de Instrução e Julgamento – não será considerada esta audiência para os fins do estágio, pela ausência de instrução e/ou julgamento.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center"/>
        <w:rPr>
          <w:sz w:val="22"/>
          <w:szCs w:val="22"/>
        </w:rPr>
      </w:pPr>
      <w:r w:rsidRPr="00554A51">
        <w:rPr>
          <w:b/>
          <w:bCs/>
          <w:sz w:val="22"/>
          <w:szCs w:val="22"/>
        </w:rPr>
        <w:t>Seção IV</w:t>
      </w:r>
    </w:p>
    <w:p w:rsidR="00F677DB" w:rsidRPr="00554A51" w:rsidRDefault="00F677DB" w:rsidP="00F677DB">
      <w:pPr>
        <w:pStyle w:val="Default"/>
        <w:jc w:val="center"/>
        <w:rPr>
          <w:b/>
          <w:bCs/>
          <w:sz w:val="22"/>
          <w:szCs w:val="22"/>
        </w:rPr>
      </w:pPr>
      <w:r w:rsidRPr="00554A51">
        <w:rPr>
          <w:b/>
          <w:bCs/>
          <w:sz w:val="22"/>
          <w:szCs w:val="22"/>
        </w:rPr>
        <w:t>Do Estágio Externo – Procuradoria do Consumidor</w:t>
      </w:r>
    </w:p>
    <w:p w:rsidR="00F677DB" w:rsidRPr="00554A51" w:rsidRDefault="00F677DB" w:rsidP="00F677DB">
      <w:pPr>
        <w:pStyle w:val="Default"/>
        <w:jc w:val="both"/>
        <w:rPr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b/>
          <w:bCs/>
          <w:sz w:val="22"/>
          <w:szCs w:val="22"/>
        </w:rPr>
        <w:t>Art. 14 -</w:t>
      </w:r>
      <w:r w:rsidRPr="00554A51">
        <w:rPr>
          <w:sz w:val="22"/>
          <w:szCs w:val="22"/>
        </w:rPr>
        <w:t xml:space="preserve"> Em consonância com as disposições do Estágio Curricular Obrigatório do Curso de Direito, consideradas as necessidades e possibilidades das partes, com amparo em Minuta de Termo de Cooperação em Anexo, aos acadêmicos serão propiciadas a realização das seguintes atividades: </w:t>
      </w: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sz w:val="22"/>
          <w:szCs w:val="22"/>
        </w:rPr>
        <w:t xml:space="preserve">a) Auxiliar no atendimento de consumidores no Procon Itinerante; </w:t>
      </w: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sz w:val="22"/>
          <w:szCs w:val="22"/>
        </w:rPr>
        <w:t xml:space="preserve">b) Acompanhar o agendamento e realização de audiências; </w:t>
      </w: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sz w:val="22"/>
          <w:szCs w:val="22"/>
        </w:rPr>
        <w:t xml:space="preserve">c) Acompanhar a movimentação dos processos administrativos; </w:t>
      </w: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sz w:val="22"/>
          <w:szCs w:val="22"/>
        </w:rPr>
        <w:t xml:space="preserve">d) Auxiliar no atendimento de consumidores; </w:t>
      </w: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sz w:val="22"/>
          <w:szCs w:val="22"/>
        </w:rPr>
        <w:t xml:space="preserve">e) Auxílio na análise de documentos para instauração de processo administrativo e pré-atendimento; </w:t>
      </w: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sz w:val="22"/>
          <w:szCs w:val="22"/>
        </w:rPr>
        <w:t xml:space="preserve">f) Acompanhar ações de fiscalização do Procon, quando solicitado; </w:t>
      </w: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sz w:val="22"/>
          <w:szCs w:val="22"/>
        </w:rPr>
        <w:t xml:space="preserve">g) Auxiliar na organização de processos administrativos, auxiliando na elaboração de pareceres junto à Divisão Jurídica, com as respectivas decisões administrativas. </w:t>
      </w:r>
    </w:p>
    <w:p w:rsidR="00F677DB" w:rsidRPr="00554A51" w:rsidRDefault="00F677DB" w:rsidP="00F677DB">
      <w:pPr>
        <w:pStyle w:val="Default"/>
        <w:jc w:val="both"/>
        <w:rPr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both"/>
        <w:rPr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center"/>
        <w:rPr>
          <w:sz w:val="22"/>
          <w:szCs w:val="22"/>
        </w:rPr>
      </w:pPr>
      <w:r w:rsidRPr="00554A51">
        <w:rPr>
          <w:b/>
          <w:bCs/>
          <w:sz w:val="22"/>
          <w:szCs w:val="22"/>
        </w:rPr>
        <w:t>Seção V</w:t>
      </w:r>
    </w:p>
    <w:p w:rsidR="00F677DB" w:rsidRPr="00554A51" w:rsidRDefault="00F677DB" w:rsidP="00F677DB">
      <w:pPr>
        <w:pStyle w:val="Default"/>
        <w:jc w:val="center"/>
        <w:rPr>
          <w:sz w:val="22"/>
          <w:szCs w:val="22"/>
        </w:rPr>
      </w:pPr>
      <w:r w:rsidRPr="00554A51">
        <w:rPr>
          <w:b/>
          <w:bCs/>
          <w:sz w:val="22"/>
          <w:szCs w:val="22"/>
        </w:rPr>
        <w:t>Do Estágio Externo – 14ª Delegacia de Polícia do Interior</w:t>
      </w:r>
    </w:p>
    <w:p w:rsidR="00F677DB" w:rsidRPr="00554A51" w:rsidRDefault="00F677DB" w:rsidP="00F677DB">
      <w:pPr>
        <w:pStyle w:val="Default"/>
        <w:jc w:val="both"/>
        <w:rPr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both"/>
        <w:rPr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both"/>
        <w:rPr>
          <w:b/>
          <w:bCs/>
          <w:sz w:val="22"/>
          <w:szCs w:val="22"/>
        </w:rPr>
      </w:pPr>
      <w:r w:rsidRPr="00554A51">
        <w:rPr>
          <w:b/>
          <w:bCs/>
          <w:sz w:val="22"/>
          <w:szCs w:val="22"/>
        </w:rPr>
        <w:t>Art. 15 -</w:t>
      </w:r>
      <w:r w:rsidRPr="00554A51">
        <w:rPr>
          <w:sz w:val="22"/>
          <w:szCs w:val="22"/>
        </w:rPr>
        <w:t xml:space="preserve"> Em consonância com as disposições do Estágio Curricular Obrigatório do Curso de Direito, consideradas as necessidades e possibilidades das partes, com amparo em Minuta de Termo de Cooperação em Anexo, aos acadêmicos será oferecido campo de estágio no que tange as atividades atinentes às atribuições inerentes à Polícia Judiciária/Investigativa, consoante disposto nos artigos 4º a 23 do Código de Processo Penal e da Lei 12.830/13 para os acadêmicos em fase de Estágio Curricular Obrigatório (7º e 8º períodos) do Curso de graduação em Direito da Faculdade Campo Real, atendendo aos critérios atinentes ao local, período e horário de execução do estágio, carga horária e número de vagas ofertadas.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Capítulo IV</w:t>
      </w:r>
    </w:p>
    <w:p w:rsidR="00F677DB" w:rsidRPr="0079046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Dos </w:t>
      </w:r>
      <w:r w:rsidRPr="0079046B">
        <w:rPr>
          <w:rFonts w:ascii="Calibri" w:hAnsi="Calibri" w:cs="Arial"/>
          <w:b/>
          <w:bCs/>
          <w:sz w:val="22"/>
          <w:szCs w:val="22"/>
        </w:rPr>
        <w:t>R</w:t>
      </w:r>
      <w:r>
        <w:rPr>
          <w:rFonts w:ascii="Calibri" w:hAnsi="Calibri" w:cs="Arial"/>
          <w:b/>
          <w:bCs/>
          <w:sz w:val="22"/>
          <w:szCs w:val="22"/>
        </w:rPr>
        <w:t>equisitos de Avaliação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Seção I – Das Audiências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Pr="00FA0419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Art. 16 - </w:t>
      </w:r>
      <w:r w:rsidRPr="0079046B">
        <w:rPr>
          <w:rFonts w:ascii="Calibri" w:hAnsi="Calibri" w:cs="Arial"/>
          <w:sz w:val="22"/>
          <w:szCs w:val="22"/>
        </w:rPr>
        <w:t>O Acadêmico será avaliado através de entrega da pasta de identificação do acadêmico (composta pelas fichas de comparecimento), cópia da ata de audiência e do relatório de caso, em data prevista</w:t>
      </w:r>
      <w:r>
        <w:rPr>
          <w:rFonts w:ascii="Calibri" w:hAnsi="Calibri" w:cs="Arial"/>
          <w:sz w:val="22"/>
          <w:szCs w:val="22"/>
        </w:rPr>
        <w:t xml:space="preserve"> </w:t>
      </w:r>
      <w:r w:rsidR="00EC4D59">
        <w:rPr>
          <w:rFonts w:ascii="Calibri" w:hAnsi="Calibri" w:cs="Arial"/>
          <w:sz w:val="22"/>
          <w:szCs w:val="22"/>
        </w:rPr>
        <w:t>na ficha de identificação</w:t>
      </w:r>
      <w:r w:rsidRPr="0079046B">
        <w:rPr>
          <w:rFonts w:ascii="Calibri" w:hAnsi="Calibri" w:cs="Arial"/>
          <w:sz w:val="22"/>
          <w:szCs w:val="22"/>
        </w:rPr>
        <w:t>, sob pena de reprovação direta, caso não cumpra os prazos ou requisitos aqui estabelecidos.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Art. 17 - Não serão </w:t>
      </w:r>
      <w:r w:rsidRPr="0079046B">
        <w:rPr>
          <w:rFonts w:ascii="Calibri" w:hAnsi="Calibri" w:cs="Arial"/>
          <w:b/>
          <w:bCs/>
          <w:sz w:val="22"/>
          <w:szCs w:val="22"/>
        </w:rPr>
        <w:t>validadas</w:t>
      </w:r>
      <w:r w:rsidRPr="0079046B">
        <w:rPr>
          <w:rFonts w:ascii="Calibri" w:hAnsi="Calibri" w:cs="Arial"/>
          <w:sz w:val="22"/>
          <w:szCs w:val="22"/>
        </w:rPr>
        <w:t xml:space="preserve"> as audiências</w:t>
      </w:r>
      <w:r w:rsidRPr="00414F93">
        <w:rPr>
          <w:rFonts w:ascii="Calibri" w:hAnsi="Calibri" w:cs="Arial"/>
          <w:sz w:val="22"/>
          <w:szCs w:val="22"/>
        </w:rPr>
        <w:t xml:space="preserve"> que:</w:t>
      </w:r>
      <w:r w:rsidRPr="0079046B">
        <w:rPr>
          <w:rFonts w:ascii="Calibri" w:hAnsi="Calibri" w:cs="Arial"/>
          <w:sz w:val="22"/>
          <w:szCs w:val="22"/>
          <w:u w:val="single"/>
        </w:rPr>
        <w:t xml:space="preserve"> não sejam as solicitadas no presente relatório</w:t>
      </w:r>
      <w:r w:rsidRPr="0079046B">
        <w:rPr>
          <w:rFonts w:ascii="Calibri" w:hAnsi="Calibri" w:cs="Arial"/>
          <w:sz w:val="22"/>
          <w:szCs w:val="22"/>
        </w:rPr>
        <w:t xml:space="preserve">, bem como, que não tenham sido realizadas (ainda que por vontade de terceiros, cabendo o acompanhamento de outra audiência), que tenham culminado em acordo antes da realização da audiência e que tenham sido adiadas. </w:t>
      </w:r>
    </w:p>
    <w:p w:rsidR="00F677DB" w:rsidRPr="00FA0419" w:rsidRDefault="00F677DB" w:rsidP="00F677DB">
      <w:pPr>
        <w:pStyle w:val="SemEspaamento"/>
        <w:ind w:firstLine="851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Parágrafo único: </w:t>
      </w:r>
      <w:r w:rsidRPr="0079046B">
        <w:rPr>
          <w:rFonts w:ascii="Calibri" w:hAnsi="Calibri" w:cs="Arial"/>
          <w:sz w:val="22"/>
          <w:szCs w:val="22"/>
        </w:rPr>
        <w:t>Ainda, para a validação das horas, é imprescindível a apresentação da pasta de identificação do acadêmico (composta pelas fichas de comparecimento), da cópia da ata de audiência e o questionário de caso devidamente respondido.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Art. 18 - </w:t>
      </w:r>
      <w:r w:rsidRPr="0079046B">
        <w:rPr>
          <w:rFonts w:ascii="Calibri" w:hAnsi="Calibri" w:cs="Arial"/>
          <w:sz w:val="22"/>
          <w:szCs w:val="22"/>
        </w:rPr>
        <w:t>Não serão aceitas fichas de comparecimento incompletas, sem a assinatura do magistrado (com o respectivo carimbo)</w:t>
      </w:r>
      <w:r>
        <w:rPr>
          <w:rStyle w:val="Refdenotaderodap"/>
          <w:rFonts w:ascii="Calibri" w:hAnsi="Calibri" w:cs="Arial"/>
          <w:sz w:val="22"/>
          <w:szCs w:val="22"/>
        </w:rPr>
        <w:footnoteReference w:id="2"/>
      </w:r>
      <w:r w:rsidRPr="0079046B">
        <w:rPr>
          <w:rFonts w:ascii="Calibri" w:hAnsi="Calibri" w:cs="Arial"/>
          <w:sz w:val="22"/>
          <w:szCs w:val="22"/>
        </w:rPr>
        <w:t xml:space="preserve"> ou do responsável pelo cartório correspondente, rasgadas, rasuradas, borradas, xerocadas (depois do preenchimento), cortadas, com assinaturas rasuradas, adulteradas, inidôneas ou semelhantes.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§1°</w:t>
      </w:r>
      <w:r>
        <w:rPr>
          <w:rFonts w:ascii="Calibri" w:hAnsi="Calibri" w:cs="Arial"/>
          <w:sz w:val="22"/>
          <w:szCs w:val="22"/>
        </w:rPr>
        <w:t xml:space="preserve"> - </w:t>
      </w:r>
      <w:r w:rsidRPr="0079046B">
        <w:rPr>
          <w:rFonts w:ascii="Calibri" w:hAnsi="Calibri" w:cs="Arial"/>
          <w:sz w:val="22"/>
          <w:szCs w:val="22"/>
        </w:rPr>
        <w:t>Somente serão aceitas as fichas de comparecimento constantes na Pasta de Identificação do Acadêmico</w:t>
      </w:r>
      <w:r w:rsidRPr="0079046B">
        <w:rPr>
          <w:rStyle w:val="Refdenotaderodap"/>
          <w:rFonts w:ascii="Calibri" w:hAnsi="Calibri" w:cs="Arial"/>
          <w:sz w:val="22"/>
          <w:szCs w:val="22"/>
        </w:rPr>
        <w:footnoteReference w:id="3"/>
      </w:r>
      <w:r w:rsidRPr="0079046B">
        <w:rPr>
          <w:rFonts w:ascii="Calibri" w:hAnsi="Calibri" w:cs="Arial"/>
          <w:sz w:val="22"/>
          <w:szCs w:val="22"/>
        </w:rPr>
        <w:t xml:space="preserve">. </w:t>
      </w:r>
    </w:p>
    <w:p w:rsidR="00F677DB" w:rsidRPr="00FA0419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>2</w:t>
      </w:r>
      <w:r w:rsidRPr="00DD33BE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b/>
          <w:sz w:val="22"/>
          <w:szCs w:val="22"/>
        </w:rPr>
        <w:t xml:space="preserve"> -</w:t>
      </w:r>
      <w:r>
        <w:rPr>
          <w:rFonts w:ascii="Calibri" w:hAnsi="Calibri" w:cs="Arial"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>Não serão aceitas fichas de comparecimento avulsas.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Art. 19 - </w:t>
      </w:r>
      <w:r w:rsidRPr="0079046B">
        <w:rPr>
          <w:rFonts w:ascii="Calibri" w:hAnsi="Calibri" w:cs="Arial"/>
          <w:sz w:val="22"/>
          <w:szCs w:val="22"/>
        </w:rPr>
        <w:t xml:space="preserve">As respostas dos questionários devem ser individuais e </w:t>
      </w:r>
      <w:r w:rsidRPr="0079046B">
        <w:rPr>
          <w:rFonts w:ascii="Calibri" w:hAnsi="Calibri" w:cs="Arial"/>
          <w:sz w:val="22"/>
          <w:szCs w:val="22"/>
          <w:u w:val="single"/>
        </w:rPr>
        <w:t>juridicamente fundamentadas</w:t>
      </w:r>
      <w:r w:rsidRPr="0079046B">
        <w:rPr>
          <w:rFonts w:ascii="Calibri" w:hAnsi="Calibri" w:cs="Arial"/>
          <w:sz w:val="22"/>
          <w:szCs w:val="22"/>
        </w:rPr>
        <w:t xml:space="preserve">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024B93">
        <w:rPr>
          <w:rFonts w:ascii="Calibri" w:hAnsi="Calibri" w:cs="Arial"/>
          <w:b/>
          <w:sz w:val="22"/>
          <w:szCs w:val="22"/>
        </w:rPr>
        <w:t>§1° -</w:t>
      </w:r>
      <w:r w:rsidRPr="00024B93">
        <w:rPr>
          <w:rFonts w:ascii="Calibri" w:hAnsi="Calibri" w:cs="Arial"/>
          <w:sz w:val="22"/>
          <w:szCs w:val="22"/>
        </w:rPr>
        <w:t xml:space="preserve"> Deverão ser entregues </w:t>
      </w:r>
      <w:r w:rsidR="00EC4D59" w:rsidRPr="00024B93">
        <w:rPr>
          <w:rFonts w:ascii="Calibri" w:hAnsi="Calibri" w:cs="Arial"/>
          <w:sz w:val="22"/>
          <w:szCs w:val="22"/>
        </w:rPr>
        <w:t>2</w:t>
      </w:r>
      <w:r w:rsidRPr="00024B93">
        <w:rPr>
          <w:rFonts w:ascii="Calibri" w:hAnsi="Calibri" w:cs="Arial"/>
          <w:sz w:val="22"/>
          <w:szCs w:val="22"/>
        </w:rPr>
        <w:t xml:space="preserve"> (</w:t>
      </w:r>
      <w:r w:rsidR="00EC4D59" w:rsidRPr="00024B93">
        <w:rPr>
          <w:rFonts w:ascii="Calibri" w:hAnsi="Calibri" w:cs="Arial"/>
          <w:sz w:val="22"/>
          <w:szCs w:val="22"/>
        </w:rPr>
        <w:t>dois</w:t>
      </w:r>
      <w:r w:rsidRPr="00024B93">
        <w:rPr>
          <w:rFonts w:ascii="Calibri" w:hAnsi="Calibri" w:cs="Arial"/>
          <w:sz w:val="22"/>
          <w:szCs w:val="22"/>
        </w:rPr>
        <w:t>) questionários, cada um equivalente a uma das áreas de estudo (Criminal</w:t>
      </w:r>
      <w:r w:rsidR="00EC4D59" w:rsidRPr="00024B93">
        <w:rPr>
          <w:rFonts w:ascii="Calibri" w:hAnsi="Calibri" w:cs="Arial"/>
          <w:sz w:val="22"/>
          <w:szCs w:val="22"/>
        </w:rPr>
        <w:t xml:space="preserve"> ou</w:t>
      </w:r>
      <w:r w:rsidRPr="00024B93">
        <w:rPr>
          <w:rFonts w:ascii="Calibri" w:hAnsi="Calibri" w:cs="Arial"/>
          <w:sz w:val="22"/>
          <w:szCs w:val="22"/>
        </w:rPr>
        <w:t xml:space="preserve"> Cível e Trabalhista).</w:t>
      </w:r>
      <w:r w:rsidRPr="0079046B">
        <w:rPr>
          <w:rFonts w:ascii="Calibri" w:hAnsi="Calibri" w:cs="Arial"/>
          <w:sz w:val="22"/>
          <w:szCs w:val="22"/>
        </w:rPr>
        <w:t xml:space="preserve">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>2</w:t>
      </w:r>
      <w:r w:rsidRPr="00DD33BE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b/>
          <w:sz w:val="22"/>
          <w:szCs w:val="22"/>
        </w:rPr>
        <w:t xml:space="preserve"> -</w:t>
      </w:r>
      <w:r>
        <w:rPr>
          <w:rFonts w:ascii="Calibri" w:hAnsi="Calibri" w:cs="Arial"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 xml:space="preserve">Para a realização do questionário da Prática Criminal, deverá o acadêmico optar, dentre os casos assistidos, entre o Júri ou a Audiência de Instrução e Julgamento e, com base em 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somente </w:t>
      </w:r>
      <w:r w:rsidRPr="0079046B">
        <w:rPr>
          <w:rFonts w:ascii="Calibri" w:hAnsi="Calibri" w:cs="Arial"/>
          <w:sz w:val="22"/>
          <w:szCs w:val="22"/>
        </w:rPr>
        <w:t xml:space="preserve">um desses casos responder adequadamente ao questionário de caso.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>3</w:t>
      </w:r>
      <w:r w:rsidRPr="00DD33BE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b/>
          <w:sz w:val="22"/>
          <w:szCs w:val="22"/>
        </w:rPr>
        <w:t xml:space="preserve"> -</w:t>
      </w:r>
      <w:r>
        <w:rPr>
          <w:rFonts w:ascii="Calibri" w:hAnsi="Calibri" w:cs="Arial"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 xml:space="preserve">Caso tenha efetuado audiências substitutivas, deverá </w:t>
      </w:r>
      <w:r w:rsidRPr="0079046B">
        <w:rPr>
          <w:rFonts w:ascii="Calibri" w:hAnsi="Calibri" w:cs="Arial"/>
          <w:b/>
          <w:bCs/>
          <w:sz w:val="22"/>
          <w:szCs w:val="22"/>
        </w:rPr>
        <w:t>obrigatoriamente</w:t>
      </w:r>
      <w:r w:rsidRPr="0079046B">
        <w:rPr>
          <w:rFonts w:ascii="Calibri" w:hAnsi="Calibri" w:cs="Arial"/>
          <w:sz w:val="22"/>
          <w:szCs w:val="22"/>
        </w:rPr>
        <w:t xml:space="preserve"> preencher o questionário referente ao Júri.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>4</w:t>
      </w:r>
      <w:r w:rsidRPr="00DD33BE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b/>
          <w:sz w:val="22"/>
          <w:szCs w:val="22"/>
        </w:rPr>
        <w:t xml:space="preserve"> - </w:t>
      </w:r>
      <w:r w:rsidRPr="0079046B">
        <w:rPr>
          <w:rFonts w:ascii="Calibri" w:hAnsi="Calibri" w:cs="Arial"/>
          <w:sz w:val="22"/>
          <w:szCs w:val="22"/>
        </w:rPr>
        <w:t xml:space="preserve">No que tange às práticas Cível e Trabalhista, na hipótese em que tenha assistido à Audiência de Instrução e Julgamento deverá o acadêmico </w:t>
      </w:r>
      <w:r w:rsidRPr="0079046B">
        <w:rPr>
          <w:rFonts w:ascii="Calibri" w:hAnsi="Calibri" w:cs="Arial"/>
          <w:b/>
          <w:bCs/>
          <w:sz w:val="22"/>
          <w:szCs w:val="22"/>
        </w:rPr>
        <w:t>obrigatoriamente</w:t>
      </w:r>
      <w:r w:rsidRPr="0079046B">
        <w:rPr>
          <w:rFonts w:ascii="Calibri" w:hAnsi="Calibri" w:cs="Arial"/>
          <w:sz w:val="22"/>
          <w:szCs w:val="22"/>
        </w:rPr>
        <w:t xml:space="preserve"> preencher o questionário com base no caso referente às essas audiências.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>5</w:t>
      </w:r>
      <w:r w:rsidRPr="00DD33BE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b/>
          <w:sz w:val="22"/>
          <w:szCs w:val="22"/>
        </w:rPr>
        <w:t xml:space="preserve"> -</w:t>
      </w:r>
      <w:r w:rsidRPr="0079046B">
        <w:rPr>
          <w:rFonts w:ascii="Calibri" w:hAnsi="Calibri" w:cs="Arial"/>
          <w:sz w:val="22"/>
          <w:szCs w:val="22"/>
        </w:rPr>
        <w:t xml:space="preserve"> Caso tenha realizado audiências substitutivas, deverá escolher um caso de cada área (um Cível e um Trabalhista) e, com base neste processo responder aos questionários.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>6</w:t>
      </w:r>
      <w:r w:rsidRPr="00DD33BE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b/>
          <w:sz w:val="22"/>
          <w:szCs w:val="22"/>
        </w:rPr>
        <w:t xml:space="preserve"> -</w:t>
      </w:r>
      <w:r>
        <w:rPr>
          <w:rFonts w:ascii="Calibri" w:hAnsi="Calibri" w:cs="Arial"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 xml:space="preserve">Os questionários devem ser digitados em letra não criptografada tamanho 12. </w:t>
      </w:r>
    </w:p>
    <w:p w:rsidR="00F677DB" w:rsidRDefault="00F677DB" w:rsidP="00F677DB">
      <w:pPr>
        <w:pStyle w:val="SemEspaamento"/>
        <w:ind w:firstLine="851"/>
        <w:jc w:val="both"/>
        <w:rPr>
          <w:rFonts w:ascii="Calibri" w:hAnsi="Calibri" w:cs="Arial"/>
          <w:sz w:val="22"/>
          <w:szCs w:val="22"/>
        </w:rPr>
      </w:pPr>
      <w:r w:rsidRPr="00DD33BE">
        <w:rPr>
          <w:rFonts w:ascii="Calibri" w:hAnsi="Calibri" w:cs="Arial"/>
          <w:b/>
          <w:sz w:val="22"/>
          <w:szCs w:val="22"/>
        </w:rPr>
        <w:t>§</w:t>
      </w:r>
      <w:r>
        <w:rPr>
          <w:rFonts w:ascii="Calibri" w:hAnsi="Calibri" w:cs="Arial"/>
          <w:b/>
          <w:sz w:val="22"/>
          <w:szCs w:val="22"/>
        </w:rPr>
        <w:t>7</w:t>
      </w:r>
      <w:r w:rsidRPr="00DD33BE">
        <w:rPr>
          <w:rFonts w:ascii="Calibri" w:hAnsi="Calibri" w:cs="Arial"/>
          <w:b/>
          <w:sz w:val="22"/>
          <w:szCs w:val="22"/>
        </w:rPr>
        <w:t>°</w:t>
      </w:r>
      <w:r>
        <w:rPr>
          <w:rFonts w:ascii="Calibri" w:hAnsi="Calibri" w:cs="Arial"/>
          <w:sz w:val="22"/>
          <w:szCs w:val="22"/>
        </w:rPr>
        <w:t xml:space="preserve"> - O relatório deverá ser entregue encadernado </w:t>
      </w:r>
      <w:r w:rsidR="0033639A"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 w:cs="Arial"/>
          <w:sz w:val="22"/>
          <w:szCs w:val="22"/>
        </w:rPr>
        <w:t xml:space="preserve"> seguinte </w:t>
      </w:r>
      <w:r w:rsidR="0033639A">
        <w:rPr>
          <w:rFonts w:ascii="Calibri" w:hAnsi="Calibri" w:cs="Arial"/>
          <w:sz w:val="22"/>
          <w:szCs w:val="22"/>
        </w:rPr>
        <w:t>ordem</w:t>
      </w:r>
      <w:r>
        <w:rPr>
          <w:rFonts w:ascii="Calibri" w:hAnsi="Calibri" w:cs="Arial"/>
          <w:sz w:val="22"/>
          <w:szCs w:val="22"/>
        </w:rPr>
        <w:t>:</w:t>
      </w:r>
      <w:r>
        <w:rPr>
          <w:rStyle w:val="Refdenotaderodap"/>
          <w:rFonts w:ascii="Calibri" w:hAnsi="Calibri" w:cs="Arial"/>
          <w:sz w:val="22"/>
          <w:szCs w:val="22"/>
        </w:rPr>
        <w:footnoteReference w:id="4"/>
      </w:r>
    </w:p>
    <w:p w:rsidR="00F677DB" w:rsidRDefault="00F677DB" w:rsidP="00F677DB">
      <w:pPr>
        <w:pStyle w:val="SemEspaamen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a) Ficha de comparecimento cível ou criminal,</w:t>
      </w:r>
      <w:r w:rsidR="001126F2">
        <w:rPr>
          <w:rFonts w:ascii="Calibri" w:hAnsi="Calibri" w:cs="Arial"/>
          <w:sz w:val="22"/>
          <w:szCs w:val="22"/>
        </w:rPr>
        <w:t xml:space="preserve"> ata de audiência cível ou criminal.</w:t>
      </w:r>
    </w:p>
    <w:p w:rsidR="00F677DB" w:rsidRDefault="00F677DB" w:rsidP="00F677DB">
      <w:pPr>
        <w:pStyle w:val="SemEspaamen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</w:t>
      </w:r>
      <w:r w:rsidR="001126F2">
        <w:rPr>
          <w:rFonts w:ascii="Calibri" w:hAnsi="Calibri" w:cs="Arial"/>
          <w:sz w:val="22"/>
          <w:szCs w:val="22"/>
        </w:rPr>
        <w:t>Ficha de comparecimento trabalhista, ata de audiência trabalhista.</w:t>
      </w:r>
    </w:p>
    <w:p w:rsidR="001126F2" w:rsidRDefault="001126F2" w:rsidP="00F677DB">
      <w:pPr>
        <w:pStyle w:val="SemEspaamen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c) Ficha de comparecimento sessão do tribunal do júri, ata da sessão do tribunal do júri.</w:t>
      </w:r>
    </w:p>
    <w:p w:rsidR="00F54776" w:rsidRDefault="00F54776" w:rsidP="00F677DB">
      <w:pPr>
        <w:pStyle w:val="SemEspaamento"/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d) Ficha de comparecimento do Juizado Especial</w:t>
      </w:r>
      <w:r w:rsidR="00463A6A">
        <w:rPr>
          <w:rFonts w:ascii="Calibri" w:hAnsi="Calibri" w:cs="Arial"/>
          <w:sz w:val="22"/>
          <w:szCs w:val="22"/>
        </w:rPr>
        <w:t xml:space="preserve"> cível ou criminal</w:t>
      </w:r>
      <w:r>
        <w:rPr>
          <w:rFonts w:ascii="Calibri" w:hAnsi="Calibri" w:cs="Arial"/>
          <w:sz w:val="22"/>
          <w:szCs w:val="22"/>
        </w:rPr>
        <w:t>, ata de audiência do juizado especial</w:t>
      </w:r>
      <w:r w:rsidR="00463A6A">
        <w:rPr>
          <w:rFonts w:ascii="Calibri" w:hAnsi="Calibri" w:cs="Arial"/>
          <w:sz w:val="22"/>
          <w:szCs w:val="22"/>
        </w:rPr>
        <w:t xml:space="preserve"> cível ou criminal</w:t>
      </w:r>
      <w:r>
        <w:rPr>
          <w:rFonts w:ascii="Calibri" w:hAnsi="Calibri" w:cs="Arial"/>
          <w:sz w:val="22"/>
          <w:szCs w:val="22"/>
        </w:rPr>
        <w:t>.</w:t>
      </w:r>
    </w:p>
    <w:p w:rsidR="00F677DB" w:rsidRPr="00FA0419" w:rsidRDefault="001126F2" w:rsidP="00F677DB">
      <w:pPr>
        <w:pStyle w:val="SemEspaamento"/>
        <w:ind w:left="851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</w:t>
      </w:r>
      <w:r w:rsidR="00F677DB">
        <w:rPr>
          <w:rFonts w:ascii="Calibri" w:hAnsi="Calibri" w:cs="Arial"/>
          <w:sz w:val="22"/>
          <w:szCs w:val="22"/>
        </w:rPr>
        <w:t>) Relatórios: cível ou criminal e trabalhista.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Art. 20 –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 xml:space="preserve">O requisito 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mínimo </w:t>
      </w:r>
      <w:r w:rsidRPr="0079046B">
        <w:rPr>
          <w:rFonts w:ascii="Calibri" w:hAnsi="Calibri" w:cs="Arial"/>
          <w:sz w:val="22"/>
          <w:szCs w:val="22"/>
        </w:rPr>
        <w:t>para a aprovação no Estágio Supervisionado é composto pela entrega da pasta de identificação com a comprovação das audiências assistidas e respectivas cópias das atas; e do relatório com o preenchimento dos questionários.</w:t>
      </w:r>
    </w:p>
    <w:p w:rsidR="00F677DB" w:rsidRPr="00FA0419" w:rsidRDefault="00F677DB" w:rsidP="00F677DB">
      <w:pPr>
        <w:pStyle w:val="SemEspaamento"/>
        <w:ind w:firstLine="851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Parágrafo único:</w:t>
      </w:r>
      <w:r w:rsidRPr="0079046B">
        <w:rPr>
          <w:rFonts w:ascii="Calibri" w:hAnsi="Calibri" w:cs="Arial"/>
          <w:sz w:val="22"/>
          <w:szCs w:val="22"/>
        </w:rPr>
        <w:t xml:space="preserve"> Pelo cumprimento do requisito </w:t>
      </w:r>
      <w:r w:rsidRPr="0079046B">
        <w:rPr>
          <w:rFonts w:ascii="Calibri" w:hAnsi="Calibri" w:cs="Arial"/>
          <w:b/>
          <w:bCs/>
          <w:sz w:val="22"/>
          <w:szCs w:val="22"/>
        </w:rPr>
        <w:t>mínimo</w:t>
      </w:r>
      <w:r w:rsidRPr="0079046B">
        <w:rPr>
          <w:rFonts w:ascii="Calibri" w:hAnsi="Calibri" w:cs="Arial"/>
          <w:sz w:val="22"/>
          <w:szCs w:val="22"/>
        </w:rPr>
        <w:t xml:space="preserve"> o acadêmico receberá </w:t>
      </w:r>
      <w:r w:rsidRPr="0079046B">
        <w:rPr>
          <w:rFonts w:ascii="Calibri" w:hAnsi="Calibri" w:cs="Arial"/>
          <w:sz w:val="22"/>
          <w:szCs w:val="22"/>
          <w:u w:val="single"/>
        </w:rPr>
        <w:t>nota 7 (sete)</w:t>
      </w:r>
      <w:r w:rsidRPr="0079046B">
        <w:rPr>
          <w:rFonts w:ascii="Calibri" w:hAnsi="Calibri" w:cs="Arial"/>
          <w:sz w:val="22"/>
          <w:szCs w:val="22"/>
        </w:rPr>
        <w:t xml:space="preserve">, sendo considerado como APROVADO. A variação da nota de </w:t>
      </w:r>
      <w:r w:rsidRPr="0079046B">
        <w:rPr>
          <w:rFonts w:ascii="Calibri" w:hAnsi="Calibri" w:cs="Arial"/>
          <w:sz w:val="22"/>
          <w:szCs w:val="22"/>
          <w:u w:val="single"/>
        </w:rPr>
        <w:t>7 (sete) pontos a 10 (dez) pontos</w:t>
      </w:r>
      <w:r w:rsidRPr="0079046B">
        <w:rPr>
          <w:rFonts w:ascii="Calibri" w:hAnsi="Calibri" w:cs="Arial"/>
          <w:sz w:val="22"/>
          <w:szCs w:val="22"/>
        </w:rPr>
        <w:t xml:space="preserve"> será avaliada conforme o preenchimento dos relatórios</w:t>
      </w:r>
      <w:r>
        <w:rPr>
          <w:rFonts w:ascii="Calibri" w:hAnsi="Calibri" w:cs="Arial"/>
          <w:sz w:val="22"/>
          <w:szCs w:val="22"/>
        </w:rPr>
        <w:t xml:space="preserve"> e a organização da pasta</w:t>
      </w:r>
      <w:r w:rsidRPr="0079046B">
        <w:rPr>
          <w:rFonts w:ascii="Calibri" w:hAnsi="Calibri" w:cs="Arial"/>
          <w:sz w:val="22"/>
          <w:szCs w:val="22"/>
        </w:rPr>
        <w:t xml:space="preserve">. 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Art. 21 –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>O acadêmico não poderá antecipar a realização de etapas futuras.</w:t>
      </w:r>
    </w:p>
    <w:p w:rsidR="00F677DB" w:rsidRPr="00617C50" w:rsidRDefault="00F677DB" w:rsidP="00F677DB">
      <w:pPr>
        <w:pStyle w:val="SemEspaamento"/>
        <w:ind w:firstLine="851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Parágrafo único: </w:t>
      </w:r>
      <w:r w:rsidRPr="00617C50">
        <w:rPr>
          <w:rFonts w:ascii="Calibri" w:hAnsi="Calibri" w:cs="Arial"/>
          <w:sz w:val="22"/>
          <w:szCs w:val="22"/>
        </w:rPr>
        <w:t>C</w:t>
      </w:r>
      <w:r w:rsidRPr="0079046B">
        <w:rPr>
          <w:rFonts w:ascii="Calibri" w:hAnsi="Calibri" w:cs="Arial"/>
          <w:sz w:val="22"/>
          <w:szCs w:val="22"/>
        </w:rPr>
        <w:t>aso não se utilize das atividades efetuadas no semestre anterior (não as protocole), poderá utilizá-las para cumprimento das etapas posteriores, ainda que não as curse no mesmo período em que as atividades foram realizadas.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Pr="00617C50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Art. 22 – </w:t>
      </w:r>
      <w:r w:rsidRPr="0079046B">
        <w:rPr>
          <w:rFonts w:ascii="Calibri" w:hAnsi="Calibri" w:cs="Arial"/>
          <w:sz w:val="22"/>
          <w:szCs w:val="22"/>
        </w:rPr>
        <w:t>Caso o acadêmico protocole os questionários de audiência e seja considerado reprovado por qualquer dos motivos constantes neste Regulamento de Estágio, não poderá utilizar as mesmas audiências para cumprimento da dependência e das etapas posteriores, devendo realizá-las novamente de maneira integral.</w:t>
      </w:r>
    </w:p>
    <w:p w:rsidR="00F677DB" w:rsidRDefault="00F677DB" w:rsidP="00F677DB">
      <w:pPr>
        <w:pStyle w:val="Default"/>
        <w:rPr>
          <w:b/>
          <w:bCs/>
          <w:sz w:val="22"/>
          <w:szCs w:val="22"/>
        </w:rPr>
      </w:pPr>
    </w:p>
    <w:p w:rsidR="00F677DB" w:rsidRDefault="00F677DB" w:rsidP="00F677DB">
      <w:pPr>
        <w:pStyle w:val="Default"/>
        <w:rPr>
          <w:b/>
          <w:bCs/>
          <w:sz w:val="22"/>
          <w:szCs w:val="22"/>
        </w:rPr>
      </w:pPr>
    </w:p>
    <w:p w:rsidR="00F677DB" w:rsidRDefault="00F677DB" w:rsidP="00F677D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Seção II – Do Estágio Externo</w:t>
      </w:r>
    </w:p>
    <w:p w:rsidR="00F677DB" w:rsidRDefault="00F677DB" w:rsidP="00F677DB">
      <w:pPr>
        <w:pStyle w:val="Default"/>
        <w:rPr>
          <w:b/>
          <w:bCs/>
          <w:sz w:val="22"/>
          <w:szCs w:val="22"/>
        </w:rPr>
      </w:pPr>
    </w:p>
    <w:p w:rsidR="00F677DB" w:rsidRDefault="00F677DB" w:rsidP="00F677DB">
      <w:pPr>
        <w:pStyle w:val="Default"/>
        <w:rPr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b/>
          <w:bCs/>
          <w:sz w:val="22"/>
          <w:szCs w:val="22"/>
        </w:rPr>
        <w:t xml:space="preserve">Art. 23 – </w:t>
      </w:r>
      <w:r w:rsidRPr="00554A51">
        <w:rPr>
          <w:sz w:val="22"/>
          <w:szCs w:val="22"/>
        </w:rPr>
        <w:t xml:space="preserve">Os acadêmicos que optarem pela realização do Estágio Externo na Procuradoria do Consumidor e 14ª Divisão Policial do Interior serão avaliados ao término de cada semestre: </w:t>
      </w: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sz w:val="22"/>
          <w:szCs w:val="22"/>
        </w:rPr>
        <w:t xml:space="preserve">a) Pela presença no estágio supervisionado comprovada pela entrega de pasta nesta compreendida ficha de comparecimento. </w:t>
      </w: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sz w:val="22"/>
          <w:szCs w:val="22"/>
        </w:rPr>
        <w:t xml:space="preserve">b) Pelas atividades exercidas (atendimento/peças) no Órgão concedente. </w:t>
      </w: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sz w:val="22"/>
          <w:szCs w:val="22"/>
        </w:rPr>
        <w:t xml:space="preserve">c) Pela presteza no atendimento e na execução das atividades inerentes ao Órgão concedente. </w:t>
      </w:r>
    </w:p>
    <w:p w:rsidR="00F677DB" w:rsidRPr="00554A51" w:rsidRDefault="00F677DB" w:rsidP="00F677DB">
      <w:pPr>
        <w:pStyle w:val="Default"/>
        <w:jc w:val="both"/>
        <w:rPr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both"/>
        <w:rPr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center"/>
        <w:rPr>
          <w:sz w:val="22"/>
          <w:szCs w:val="22"/>
        </w:rPr>
      </w:pPr>
      <w:r w:rsidRPr="00554A51">
        <w:rPr>
          <w:b/>
          <w:bCs/>
          <w:sz w:val="22"/>
          <w:szCs w:val="22"/>
        </w:rPr>
        <w:t>Seção III – Disposições Finais da Avaliação</w:t>
      </w:r>
    </w:p>
    <w:p w:rsidR="00F677DB" w:rsidRPr="00554A51" w:rsidRDefault="00F677DB" w:rsidP="00F677DB">
      <w:pPr>
        <w:pStyle w:val="Default"/>
        <w:jc w:val="both"/>
        <w:rPr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both"/>
        <w:rPr>
          <w:b/>
          <w:bCs/>
          <w:sz w:val="22"/>
          <w:szCs w:val="22"/>
        </w:rPr>
      </w:pPr>
    </w:p>
    <w:p w:rsidR="00F677DB" w:rsidRPr="00554A51" w:rsidRDefault="00F677DB" w:rsidP="00F677DB">
      <w:pPr>
        <w:pStyle w:val="Default"/>
        <w:jc w:val="both"/>
        <w:rPr>
          <w:sz w:val="22"/>
          <w:szCs w:val="22"/>
        </w:rPr>
      </w:pPr>
      <w:r w:rsidRPr="00554A51">
        <w:rPr>
          <w:b/>
          <w:bCs/>
          <w:sz w:val="22"/>
          <w:szCs w:val="22"/>
        </w:rPr>
        <w:t xml:space="preserve">Art. 24 – </w:t>
      </w:r>
      <w:r w:rsidRPr="00554A51">
        <w:rPr>
          <w:sz w:val="22"/>
          <w:szCs w:val="22"/>
        </w:rPr>
        <w:t xml:space="preserve">A não realização </w:t>
      </w:r>
      <w:r w:rsidRPr="00554A51">
        <w:rPr>
          <w:b/>
          <w:bCs/>
          <w:sz w:val="22"/>
          <w:szCs w:val="22"/>
        </w:rPr>
        <w:t xml:space="preserve">COMPLETA </w:t>
      </w:r>
      <w:r w:rsidRPr="00554A51">
        <w:rPr>
          <w:sz w:val="22"/>
          <w:szCs w:val="22"/>
        </w:rPr>
        <w:t xml:space="preserve">do </w:t>
      </w:r>
      <w:r w:rsidRPr="00554A51">
        <w:rPr>
          <w:b/>
          <w:bCs/>
          <w:sz w:val="22"/>
          <w:szCs w:val="22"/>
        </w:rPr>
        <w:t xml:space="preserve">Estágio Supervisionado </w:t>
      </w:r>
      <w:r w:rsidRPr="00554A51">
        <w:rPr>
          <w:sz w:val="22"/>
          <w:szCs w:val="22"/>
        </w:rPr>
        <w:t xml:space="preserve">implicará ao aluno o descumprimento das normas curriculares exigidas pela IES, acarretando reprovação. Se o acadêmico deixar de completar os trabalhos, entregar o relatório incompleto, fora do prazo previsto ou não cumprir o estabelecido neste regulamento receberá nota zero, sendo considerado como REPROVADO, devendo realizar integralmente o Estágio Supervisionado correspondente ao período cursado, no </w:t>
      </w:r>
      <w:r w:rsidRPr="00554A51">
        <w:rPr>
          <w:b/>
          <w:bCs/>
          <w:sz w:val="22"/>
          <w:szCs w:val="22"/>
        </w:rPr>
        <w:t xml:space="preserve">semestre </w:t>
      </w:r>
      <w:r w:rsidRPr="00554A51">
        <w:rPr>
          <w:sz w:val="22"/>
          <w:szCs w:val="22"/>
        </w:rPr>
        <w:t xml:space="preserve">seguinte, na forma de dependência. </w:t>
      </w:r>
    </w:p>
    <w:p w:rsidR="00F677DB" w:rsidRPr="00554A51" w:rsidRDefault="00F677DB" w:rsidP="00F677DB">
      <w:pPr>
        <w:pStyle w:val="SemEspaamen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677DB" w:rsidRPr="00554A51" w:rsidRDefault="00F677DB" w:rsidP="00F677DB">
      <w:pPr>
        <w:pStyle w:val="SemEspaamento"/>
        <w:jc w:val="both"/>
        <w:rPr>
          <w:rFonts w:ascii="Calibri" w:hAnsi="Calibri" w:cs="Calibri"/>
          <w:sz w:val="22"/>
          <w:szCs w:val="22"/>
        </w:rPr>
      </w:pPr>
      <w:r w:rsidRPr="00554A51">
        <w:rPr>
          <w:rFonts w:ascii="Calibri" w:hAnsi="Calibri" w:cs="Calibri"/>
          <w:b/>
          <w:bCs/>
          <w:sz w:val="22"/>
          <w:szCs w:val="22"/>
        </w:rPr>
        <w:t xml:space="preserve">Art. 25 – </w:t>
      </w:r>
      <w:r w:rsidRPr="00554A51">
        <w:rPr>
          <w:rFonts w:ascii="Calibri" w:hAnsi="Calibri" w:cs="Calibri"/>
          <w:sz w:val="22"/>
          <w:szCs w:val="22"/>
        </w:rPr>
        <w:t>O não cumprimento do estágio gera impedimento para a colação de grau.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677DB" w:rsidRPr="00617C50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Capítulo V</w:t>
      </w:r>
    </w:p>
    <w:p w:rsidR="00F677DB" w:rsidRPr="00617C50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</w:t>
      </w:r>
      <w:r w:rsidRPr="00617C50">
        <w:rPr>
          <w:rFonts w:ascii="Calibri" w:hAnsi="Calibri" w:cs="Arial"/>
          <w:b/>
          <w:bCs/>
          <w:sz w:val="22"/>
          <w:szCs w:val="22"/>
        </w:rPr>
        <w:t>o prazo de comprovação do cumprimento de estágio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617C50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Art. 26 – </w:t>
      </w:r>
      <w:r w:rsidRPr="0079046B">
        <w:rPr>
          <w:rFonts w:ascii="Calibri" w:hAnsi="Calibri" w:cs="Arial"/>
          <w:sz w:val="22"/>
          <w:szCs w:val="22"/>
        </w:rPr>
        <w:t xml:space="preserve">O prazo de entrega das atividades previstas no Estágio Supervisionado, com todos os seus componentes, incluindo-se a ficha de comparecimento e questionário de análise de caso, é </w:t>
      </w:r>
      <w:r w:rsidRPr="0079046B">
        <w:rPr>
          <w:rFonts w:ascii="Calibri" w:hAnsi="Calibri" w:cs="Arial"/>
          <w:b/>
          <w:bCs/>
          <w:sz w:val="22"/>
          <w:szCs w:val="22"/>
        </w:rPr>
        <w:t>IMPRORROGÁVEL</w:t>
      </w:r>
      <w:r w:rsidRPr="0079046B">
        <w:rPr>
          <w:rFonts w:ascii="Calibri" w:hAnsi="Calibri" w:cs="Arial"/>
          <w:sz w:val="22"/>
          <w:szCs w:val="22"/>
        </w:rPr>
        <w:t>, não sendo admitido qualquer tipo de exceção.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Pr="00617C50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Art. 27 – </w:t>
      </w:r>
      <w:r w:rsidRPr="00A23209">
        <w:rPr>
          <w:rFonts w:ascii="Calibri" w:hAnsi="Calibri" w:cs="Arial"/>
          <w:bCs/>
          <w:sz w:val="22"/>
          <w:szCs w:val="22"/>
        </w:rPr>
        <w:t>A</w:t>
      </w:r>
      <w:r w:rsidRPr="0079046B">
        <w:rPr>
          <w:rFonts w:ascii="Calibri" w:hAnsi="Calibri" w:cs="Arial"/>
          <w:sz w:val="22"/>
          <w:szCs w:val="22"/>
        </w:rPr>
        <w:t xml:space="preserve"> data para a entrega das atividades do Estágio Supervisionado, com todos os seus requisitos é </w:t>
      </w:r>
      <w:r>
        <w:rPr>
          <w:rFonts w:ascii="Calibri" w:hAnsi="Calibri" w:cs="Arial"/>
          <w:sz w:val="22"/>
          <w:szCs w:val="22"/>
        </w:rPr>
        <w:t>a da data aposta na pasta do acadêmico</w:t>
      </w:r>
      <w:r w:rsidRPr="0079046B">
        <w:rPr>
          <w:rFonts w:ascii="Calibri" w:hAnsi="Calibri" w:cs="Arial"/>
          <w:sz w:val="22"/>
          <w:szCs w:val="22"/>
        </w:rPr>
        <w:t>.</w:t>
      </w: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Disposições Finais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F677DB" w:rsidRPr="00B66C4E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B66C4E">
        <w:rPr>
          <w:rFonts w:ascii="Calibri" w:hAnsi="Calibri" w:cs="Arial"/>
          <w:b/>
          <w:bCs/>
          <w:sz w:val="22"/>
          <w:szCs w:val="22"/>
        </w:rPr>
        <w:t>Art. 2</w:t>
      </w:r>
      <w:r>
        <w:rPr>
          <w:rFonts w:ascii="Calibri" w:hAnsi="Calibri" w:cs="Arial"/>
          <w:b/>
          <w:bCs/>
          <w:sz w:val="22"/>
          <w:szCs w:val="22"/>
        </w:rPr>
        <w:t>8</w:t>
      </w:r>
      <w:r w:rsidRPr="00B66C4E">
        <w:rPr>
          <w:rFonts w:ascii="Calibri" w:hAnsi="Calibri" w:cs="Arial"/>
          <w:b/>
          <w:bCs/>
          <w:sz w:val="22"/>
          <w:szCs w:val="22"/>
        </w:rPr>
        <w:t xml:space="preserve"> - </w:t>
      </w:r>
      <w:r w:rsidRPr="00B66C4E">
        <w:rPr>
          <w:rFonts w:ascii="Calibri" w:hAnsi="Calibri" w:cs="Arial"/>
          <w:bCs/>
          <w:sz w:val="22"/>
          <w:szCs w:val="22"/>
        </w:rPr>
        <w:t>Será</w:t>
      </w:r>
      <w:r w:rsidRPr="00B66C4E">
        <w:rPr>
          <w:rFonts w:ascii="Calibri" w:hAnsi="Calibri" w:cs="Arial"/>
          <w:sz w:val="22"/>
          <w:szCs w:val="22"/>
        </w:rPr>
        <w:t xml:space="preserve"> encaminhado às Varas desta Comarca e das Comarcas que os acadêmicos requeiram </w:t>
      </w:r>
      <w:r w:rsidRPr="00B66C4E">
        <w:rPr>
          <w:rFonts w:ascii="Calibri" w:hAnsi="Calibri" w:cs="Arial"/>
          <w:sz w:val="22"/>
          <w:szCs w:val="22"/>
          <w:u w:val="single"/>
        </w:rPr>
        <w:t>pessoalmente</w:t>
      </w:r>
      <w:r w:rsidRPr="00B66C4E">
        <w:rPr>
          <w:rFonts w:ascii="Calibri" w:hAnsi="Calibri" w:cs="Arial"/>
          <w:sz w:val="22"/>
          <w:szCs w:val="22"/>
        </w:rPr>
        <w:t xml:space="preserve"> à professora do Estágio, solicitando préstimos no atendimento dos acadêmicos, e que, as fichas de comparecimento sejam assinadas e carimbadas apenas após o recebimento dos dados completos do acadêmico.</w:t>
      </w:r>
    </w:p>
    <w:p w:rsidR="00F677DB" w:rsidRPr="00B66C4E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B66C4E">
        <w:rPr>
          <w:rFonts w:ascii="Calibri" w:hAnsi="Calibri" w:cs="Arial"/>
          <w:b/>
          <w:bCs/>
          <w:sz w:val="22"/>
          <w:szCs w:val="22"/>
        </w:rPr>
        <w:t>Art. 2</w:t>
      </w:r>
      <w:r>
        <w:rPr>
          <w:rFonts w:ascii="Calibri" w:hAnsi="Calibri" w:cs="Arial"/>
          <w:b/>
          <w:bCs/>
          <w:sz w:val="22"/>
          <w:szCs w:val="22"/>
        </w:rPr>
        <w:t>9</w:t>
      </w:r>
      <w:r w:rsidRPr="00B66C4E">
        <w:rPr>
          <w:rFonts w:ascii="Calibri" w:hAnsi="Calibri" w:cs="Arial"/>
          <w:b/>
          <w:bCs/>
          <w:sz w:val="22"/>
          <w:szCs w:val="22"/>
        </w:rPr>
        <w:t xml:space="preserve"> – </w:t>
      </w:r>
      <w:r w:rsidRPr="00B66C4E">
        <w:rPr>
          <w:rFonts w:ascii="Calibri" w:hAnsi="Calibri" w:cs="Arial"/>
          <w:sz w:val="22"/>
          <w:szCs w:val="22"/>
        </w:rPr>
        <w:t xml:space="preserve">Quaisquer tipos de dúvidas, questionamentos, orientações e esclarecimentos deverão ser buscados </w:t>
      </w:r>
      <w:r w:rsidRPr="00B66C4E">
        <w:rPr>
          <w:rFonts w:ascii="Calibri" w:hAnsi="Calibri" w:cs="Arial"/>
          <w:sz w:val="22"/>
          <w:szCs w:val="22"/>
          <w:u w:val="single"/>
        </w:rPr>
        <w:t>pessoalmente</w:t>
      </w:r>
      <w:r w:rsidRPr="00B66C4E">
        <w:rPr>
          <w:rFonts w:ascii="Calibri" w:hAnsi="Calibri" w:cs="Arial"/>
          <w:sz w:val="22"/>
          <w:szCs w:val="22"/>
        </w:rPr>
        <w:t xml:space="preserve"> pelos acadêmicos junto </w:t>
      </w:r>
      <w:r>
        <w:rPr>
          <w:rFonts w:ascii="Calibri" w:hAnsi="Calibri" w:cs="Arial"/>
          <w:sz w:val="22"/>
          <w:szCs w:val="22"/>
        </w:rPr>
        <w:t>a professora</w:t>
      </w:r>
      <w:r w:rsidRPr="00B66C4E">
        <w:rPr>
          <w:rFonts w:ascii="Calibri" w:hAnsi="Calibri" w:cs="Arial"/>
          <w:sz w:val="22"/>
          <w:szCs w:val="22"/>
        </w:rPr>
        <w:t xml:space="preserve"> responsável pelo Estágio Supervisionado I e II, considerando-se que a orientação não compreende vigilância direta d</w:t>
      </w:r>
      <w:r>
        <w:rPr>
          <w:rFonts w:ascii="Calibri" w:hAnsi="Calibri" w:cs="Arial"/>
          <w:sz w:val="22"/>
          <w:szCs w:val="22"/>
        </w:rPr>
        <w:t>a</w:t>
      </w:r>
      <w:r w:rsidRPr="00B66C4E">
        <w:rPr>
          <w:rFonts w:ascii="Calibri" w:hAnsi="Calibri" w:cs="Arial"/>
          <w:sz w:val="22"/>
          <w:szCs w:val="22"/>
        </w:rPr>
        <w:t xml:space="preserve"> docente para com os acadêmicos, sendo a busca de orientação e o cumprimento das atividades no prazo fixado, responsabilidade </w:t>
      </w:r>
      <w:r w:rsidRPr="00B66C4E">
        <w:rPr>
          <w:rFonts w:ascii="Calibri" w:hAnsi="Calibri" w:cs="Arial"/>
          <w:sz w:val="22"/>
          <w:szCs w:val="22"/>
          <w:u w:val="single"/>
        </w:rPr>
        <w:t>exclusiva do acadêmico</w:t>
      </w:r>
      <w:r w:rsidRPr="00B66C4E">
        <w:rPr>
          <w:rFonts w:ascii="Calibri" w:hAnsi="Calibri" w:cs="Arial"/>
          <w:sz w:val="22"/>
          <w:szCs w:val="22"/>
        </w:rPr>
        <w:t>.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Art. 30 -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79046B">
        <w:rPr>
          <w:rFonts w:ascii="Calibri" w:hAnsi="Calibri" w:cs="Arial"/>
          <w:sz w:val="22"/>
          <w:szCs w:val="22"/>
        </w:rPr>
        <w:t>Os casos omissos no presente regulamento serão decididos</w:t>
      </w:r>
      <w:r>
        <w:rPr>
          <w:rFonts w:ascii="Calibri" w:hAnsi="Calibri" w:cs="Arial"/>
          <w:sz w:val="22"/>
          <w:szCs w:val="22"/>
        </w:rPr>
        <w:t>, conjuntamente,</w:t>
      </w:r>
      <w:r w:rsidRPr="0079046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pel</w:t>
      </w:r>
      <w:r w:rsidRPr="0079046B"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z w:val="22"/>
          <w:szCs w:val="22"/>
        </w:rPr>
        <w:t>Coordenadora</w:t>
      </w:r>
      <w:r w:rsidRPr="0079046B">
        <w:rPr>
          <w:rFonts w:ascii="Calibri" w:hAnsi="Calibri" w:cs="Arial"/>
          <w:sz w:val="22"/>
          <w:szCs w:val="22"/>
        </w:rPr>
        <w:t xml:space="preserve"> pelo Es</w:t>
      </w:r>
      <w:r>
        <w:rPr>
          <w:rFonts w:ascii="Calibri" w:hAnsi="Calibri" w:cs="Arial"/>
          <w:sz w:val="22"/>
          <w:szCs w:val="22"/>
        </w:rPr>
        <w:t>tágio Supervisionado I e II</w:t>
      </w:r>
      <w:r w:rsidRPr="0079046B">
        <w:rPr>
          <w:rFonts w:ascii="Calibri" w:hAnsi="Calibri" w:cs="Arial"/>
          <w:sz w:val="22"/>
          <w:szCs w:val="22"/>
        </w:rPr>
        <w:t>, pelo Coordenador de Prática Jurídica e pela Coordenação do Curso de Direito.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ab/>
        <w:t>Este Regulamento passa a ter vigência a partir da data da sua publicação.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Pr="0079046B" w:rsidRDefault="00F677DB" w:rsidP="00F677DB">
      <w:pPr>
        <w:pStyle w:val="SemEspaamento"/>
        <w:jc w:val="center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 xml:space="preserve">Guarapuava, </w:t>
      </w:r>
      <w:r>
        <w:rPr>
          <w:rFonts w:ascii="Calibri" w:hAnsi="Calibri" w:cs="Arial"/>
          <w:sz w:val="22"/>
          <w:szCs w:val="22"/>
        </w:rPr>
        <w:t>24</w:t>
      </w:r>
      <w:r w:rsidRPr="0079046B">
        <w:rPr>
          <w:rFonts w:ascii="Calibri" w:hAnsi="Calibri" w:cs="Arial"/>
          <w:sz w:val="22"/>
          <w:szCs w:val="22"/>
        </w:rPr>
        <w:t xml:space="preserve"> de </w:t>
      </w:r>
      <w:r>
        <w:rPr>
          <w:rFonts w:ascii="Calibri" w:hAnsi="Calibri" w:cs="Arial"/>
          <w:sz w:val="22"/>
          <w:szCs w:val="22"/>
        </w:rPr>
        <w:t>julho de 2017</w:t>
      </w:r>
      <w:r w:rsidRPr="0079046B">
        <w:rPr>
          <w:rFonts w:ascii="Calibri" w:hAnsi="Calibri" w:cs="Arial"/>
          <w:sz w:val="22"/>
          <w:szCs w:val="22"/>
        </w:rPr>
        <w:t>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</w:p>
    <w:p w:rsidR="00F677DB" w:rsidRPr="00F72E84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Prof.</w:t>
      </w:r>
      <w:r w:rsidR="004D6930">
        <w:rPr>
          <w:rFonts w:ascii="Calibri" w:hAnsi="Calibri" w:cs="Arial"/>
          <w:b/>
          <w:sz w:val="22"/>
          <w:szCs w:val="22"/>
        </w:rPr>
        <w:t>a</w:t>
      </w:r>
      <w:r>
        <w:rPr>
          <w:rFonts w:ascii="Calibri" w:hAnsi="Calibri" w:cs="Arial"/>
          <w:b/>
          <w:sz w:val="22"/>
          <w:szCs w:val="22"/>
        </w:rPr>
        <w:t xml:space="preserve"> Eliza</w:t>
      </w:r>
      <w:r w:rsidRPr="00F72E84">
        <w:rPr>
          <w:rFonts w:ascii="Calibri" w:hAnsi="Calibri" w:cs="Arial"/>
          <w:b/>
          <w:sz w:val="22"/>
          <w:szCs w:val="22"/>
        </w:rPr>
        <w:t>nia Caldas Faria</w:t>
      </w:r>
    </w:p>
    <w:p w:rsidR="00F677DB" w:rsidRPr="00F72E84" w:rsidRDefault="00F677DB" w:rsidP="00F677DB">
      <w:pPr>
        <w:pStyle w:val="SemEspaamento"/>
        <w:jc w:val="center"/>
        <w:rPr>
          <w:rFonts w:ascii="Calibri" w:hAnsi="Calibri" w:cs="Arial"/>
          <w:b/>
          <w:sz w:val="22"/>
          <w:szCs w:val="22"/>
        </w:rPr>
      </w:pPr>
      <w:r w:rsidRPr="00F72E84">
        <w:rPr>
          <w:rFonts w:ascii="Calibri" w:hAnsi="Calibri" w:cs="Arial"/>
          <w:b/>
          <w:sz w:val="22"/>
          <w:szCs w:val="22"/>
        </w:rPr>
        <w:t>Coordenadora do Curso de Direito</w:t>
      </w:r>
    </w:p>
    <w:p w:rsidR="00F677DB" w:rsidRPr="00F72E84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Prof. Guilherme Schroeder Abreu</w:t>
      </w: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Coordenador de Prática Jurídica</w:t>
      </w: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677DB" w:rsidRDefault="00F677DB" w:rsidP="00F677DB">
      <w:pPr>
        <w:pStyle w:val="SemEspaamen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ANEXO I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 w:rsidRPr="0079046B">
        <w:rPr>
          <w:rFonts w:ascii="Calibri" w:hAnsi="Calibri" w:cs="Arial"/>
          <w:b/>
          <w:bCs/>
          <w:sz w:val="22"/>
          <w:szCs w:val="22"/>
        </w:rPr>
        <w:t xml:space="preserve">QUESTIONÁRIO </w:t>
      </w:r>
      <w:r w:rsidRPr="0079046B">
        <w:rPr>
          <w:rFonts w:ascii="Calibri" w:hAnsi="Calibri" w:cs="Arial"/>
          <w:b/>
          <w:bCs/>
          <w:sz w:val="22"/>
          <w:szCs w:val="22"/>
          <w:u w:val="single"/>
        </w:rPr>
        <w:t>PENAL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DE ANÁLISE DE CASO</w:t>
      </w:r>
      <w:r w:rsidRPr="0079046B">
        <w:rPr>
          <w:rStyle w:val="Refdenotaderodap"/>
          <w:rFonts w:ascii="Calibri" w:hAnsi="Calibri" w:cs="Arial"/>
          <w:b/>
          <w:bCs/>
          <w:sz w:val="22"/>
          <w:szCs w:val="22"/>
        </w:rPr>
        <w:footnoteReference w:id="5"/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(Todas as respostas devem ser juridicamente fundamentadas, indicando, inclusive, sempre que existente, a </w:t>
      </w:r>
      <w:r w:rsidRPr="0079046B">
        <w:rPr>
          <w:rFonts w:ascii="Calibri" w:hAnsi="Calibri" w:cs="Arial"/>
          <w:b/>
          <w:bCs/>
          <w:i/>
          <w:iCs/>
          <w:sz w:val="22"/>
          <w:szCs w:val="22"/>
        </w:rPr>
        <w:t>fundamentação legal</w:t>
      </w:r>
      <w:r w:rsidRPr="0079046B">
        <w:rPr>
          <w:rFonts w:ascii="Calibri" w:hAnsi="Calibri" w:cs="Arial"/>
          <w:b/>
          <w:bCs/>
          <w:sz w:val="22"/>
          <w:szCs w:val="22"/>
        </w:rPr>
        <w:t>).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Autos nº: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Vara onde tramita: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Situação atual do processo: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Qual a alegação da acusação: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O réu foi interrogado: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Qual o rito processual? Justifique.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Quais as provas requeridas pelo MP? E pelo Réu?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Existe terceiro interessado intervindo no processo? Se existir, quais as provas requeridas por ele?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lastRenderedPageBreak/>
        <w:t>Quais as provas efetivamente produzidas?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Qual a modalidade da ação penal intentada?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Existe concurso? Que espécie? Justifique.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Ocorreu apresentação de defesa? Houve apresentação de exceção? Especifique.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revelia? Se houve, quais os efeitos?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 xml:space="preserve">Houve </w:t>
      </w:r>
      <w:r w:rsidR="00C61090">
        <w:rPr>
          <w:rFonts w:ascii="Calibri" w:hAnsi="Calibri" w:cs="Arial"/>
          <w:sz w:val="22"/>
          <w:szCs w:val="22"/>
        </w:rPr>
        <w:t>medida</w:t>
      </w:r>
      <w:r w:rsidRPr="0079046B">
        <w:rPr>
          <w:rFonts w:ascii="Calibri" w:hAnsi="Calibri" w:cs="Arial"/>
          <w:sz w:val="22"/>
          <w:szCs w:val="22"/>
        </w:rPr>
        <w:t xml:space="preserve"> cautelar no processo? Qual a modalidade?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algum outro incidente processual? Especificar.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/>
          <w:sz w:val="22"/>
          <w:szCs w:val="22"/>
        </w:rPr>
      </w:pPr>
      <w:r w:rsidRPr="0079046B">
        <w:rPr>
          <w:rFonts w:ascii="Calibri" w:hAnsi="Calibri"/>
          <w:sz w:val="22"/>
          <w:szCs w:val="22"/>
        </w:rPr>
        <w:t>Como se desenvolveu a audiência de Instrução e Julgamento? Foram respeitados os preceitos dos artigos 394 a 405 e 531 a 538 do Código de Processo Penal? Explique.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Foram apresentadas alegações finais pelo MP? O que foi pedido?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Foram apresentadas alegações finais pela defesa? O que foi pedido?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sentença? Qual o teor? De forma sintética, qual foi a fundamentação adotada na sentença?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interposição de recurso? Qual modalidade?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O recurso foi conhecido (juízo de admissibilidade positivo)? O recurso foi provido?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/>
          <w:b/>
          <w:bCs/>
          <w:sz w:val="22"/>
          <w:szCs w:val="22"/>
        </w:rPr>
      </w:pPr>
      <w:r w:rsidRPr="0079046B">
        <w:rPr>
          <w:rFonts w:ascii="Calibri" w:hAnsi="Calibri"/>
          <w:b/>
          <w:bCs/>
          <w:sz w:val="22"/>
          <w:szCs w:val="22"/>
        </w:rPr>
        <w:t>Específico para o Júri: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/>
          <w:b/>
          <w:bCs/>
          <w:sz w:val="22"/>
          <w:szCs w:val="22"/>
        </w:rPr>
      </w:pPr>
      <w:r w:rsidRPr="0079046B">
        <w:rPr>
          <w:rFonts w:ascii="Calibri" w:hAnsi="Calibri"/>
          <w:sz w:val="22"/>
          <w:szCs w:val="22"/>
        </w:rPr>
        <w:t>Houve sentença de pronúncia, impronúncia, desclassificatória ou de absolvição sumária?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/>
          <w:sz w:val="22"/>
          <w:szCs w:val="22"/>
        </w:rPr>
      </w:pPr>
      <w:r w:rsidRPr="0079046B">
        <w:rPr>
          <w:rFonts w:ascii="Calibri" w:hAnsi="Calibri"/>
          <w:sz w:val="22"/>
          <w:szCs w:val="22"/>
        </w:rPr>
        <w:t>Como se desenvolveu a sessão do Tribunal do Júri? Foram respeitados os preceitos dos artigos 406 ao 497 do Código de Processo Penal? Explique.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Qual a sentença proferida após a votação? Explique, sucintamente, os seus fundamentos.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interposição de recuso durante a sessão? Qual?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 w:rsidRPr="0079046B">
        <w:rPr>
          <w:rFonts w:ascii="Calibri" w:hAnsi="Calibri" w:cs="Arial"/>
          <w:b/>
          <w:bCs/>
          <w:sz w:val="22"/>
          <w:szCs w:val="22"/>
        </w:rPr>
        <w:t xml:space="preserve">QUESTIONÁRIO </w:t>
      </w:r>
      <w:r w:rsidRPr="0079046B">
        <w:rPr>
          <w:rFonts w:ascii="Calibri" w:hAnsi="Calibri" w:cs="Arial"/>
          <w:b/>
          <w:bCs/>
          <w:sz w:val="22"/>
          <w:szCs w:val="22"/>
          <w:u w:val="single"/>
        </w:rPr>
        <w:t>TRABALHISTA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DE ANÁLISE DE CASO</w:t>
      </w:r>
      <w:r w:rsidRPr="0079046B">
        <w:rPr>
          <w:rStyle w:val="Refdenotaderodap"/>
          <w:rFonts w:ascii="Calibri" w:hAnsi="Calibri" w:cs="Arial"/>
          <w:b/>
          <w:bCs/>
          <w:sz w:val="22"/>
          <w:szCs w:val="22"/>
        </w:rPr>
        <w:footnoteReference w:id="6"/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(Todas as respostas devem ser juridicamente fundamentadas, indicando, inclusive, sempre que existente, a </w:t>
      </w:r>
      <w:r w:rsidRPr="0079046B">
        <w:rPr>
          <w:rFonts w:ascii="Calibri" w:hAnsi="Calibri" w:cs="Arial"/>
          <w:b/>
          <w:bCs/>
          <w:i/>
          <w:iCs/>
          <w:sz w:val="22"/>
          <w:szCs w:val="22"/>
        </w:rPr>
        <w:t>fundamentação legal</w:t>
      </w:r>
      <w:r w:rsidRPr="0079046B">
        <w:rPr>
          <w:rFonts w:ascii="Calibri" w:hAnsi="Calibri" w:cs="Arial"/>
          <w:b/>
          <w:bCs/>
          <w:sz w:val="22"/>
          <w:szCs w:val="22"/>
        </w:rPr>
        <w:t>).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Autos nº: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Vara onde tramita: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Situação atual do processo: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 xml:space="preserve">Considerando o caso, quais documentos acompanham a petição inicial? 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Considerando o caso, quais documentos acompanham a defesa?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Qual o rito processual? Justifique.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 xml:space="preserve">Quais os fatos e argumentos constantes na petição inicial? 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Quais os fatos e argumentos constantes na defesa?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Quais as provas requeridas pelo Autor? E pelo Réu?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Existe terceiro interessado intervindo no processo? Se existir, quais as provas Requeridas por ele?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Quais as provas efetivamente produzidas?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/>
          <w:sz w:val="22"/>
          <w:szCs w:val="22"/>
        </w:rPr>
      </w:pPr>
      <w:r w:rsidRPr="0079046B">
        <w:rPr>
          <w:rFonts w:ascii="Calibri" w:hAnsi="Calibri"/>
          <w:sz w:val="22"/>
          <w:szCs w:val="22"/>
        </w:rPr>
        <w:t>A petição inicial formulou qual espécie de pedido? Há pedidos cumulados, alternativos ou subsidiários?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Há litisconsórcio? Qual espécie?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Ocorreu apresentação de defesa? Qual modalidade? Houve apresentação de exceção? Especifique.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revelia? Se houve, quais os efeitos? Se não, na contestação o Réu apresentou defesa processual? Houve argüição de alguma preliminar? Qual(is)?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 xml:space="preserve">O processo teve audiência </w:t>
      </w:r>
      <w:r>
        <w:rPr>
          <w:rFonts w:ascii="Calibri" w:hAnsi="Calibri" w:cs="Arial"/>
          <w:sz w:val="22"/>
          <w:szCs w:val="22"/>
        </w:rPr>
        <w:t>una</w:t>
      </w:r>
      <w:r w:rsidRPr="0079046B">
        <w:rPr>
          <w:rFonts w:ascii="Calibri" w:hAnsi="Calibri" w:cs="Arial"/>
          <w:sz w:val="22"/>
          <w:szCs w:val="22"/>
        </w:rPr>
        <w:t>? Ou</w:t>
      </w:r>
      <w:r>
        <w:rPr>
          <w:rFonts w:ascii="Calibri" w:hAnsi="Calibri" w:cs="Arial"/>
          <w:sz w:val="22"/>
          <w:szCs w:val="22"/>
        </w:rPr>
        <w:t xml:space="preserve"> desmembrada</w:t>
      </w:r>
      <w:r w:rsidRPr="0079046B">
        <w:rPr>
          <w:rFonts w:ascii="Calibri" w:hAnsi="Calibri" w:cs="Arial"/>
          <w:sz w:val="22"/>
          <w:szCs w:val="22"/>
        </w:rPr>
        <w:t>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Quais foram as provas colhidas na audiência de Instrução e Julgamento? Como transcorreu a audiência? Especifique.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sentença? Qual o teor? A sentença é processual (terminativa) ou de mérito (definitiva)? De forma sintética, qual foi a fundamentação adotada na sentença?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interposição de recurso? Qual modalidade?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O recurso foi conhecido (juízo de admissibilidade positivo)? O recurso foi provido?</w:t>
      </w:r>
    </w:p>
    <w:p w:rsidR="00F677D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  <w:r w:rsidRPr="0079046B">
        <w:rPr>
          <w:rFonts w:ascii="Calibri" w:hAnsi="Calibri" w:cs="Arial"/>
          <w:b/>
          <w:bCs/>
          <w:sz w:val="22"/>
          <w:szCs w:val="22"/>
        </w:rPr>
        <w:t xml:space="preserve">QUESTIONÁRIO </w:t>
      </w:r>
      <w:r w:rsidRPr="0079046B">
        <w:rPr>
          <w:rFonts w:ascii="Calibri" w:hAnsi="Calibri" w:cs="Arial"/>
          <w:b/>
          <w:bCs/>
          <w:sz w:val="22"/>
          <w:szCs w:val="22"/>
          <w:u w:val="single"/>
        </w:rPr>
        <w:t>CÍVEL</w:t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DE ANÁLISE DE CASO</w:t>
      </w:r>
      <w:r w:rsidRPr="0079046B">
        <w:rPr>
          <w:rStyle w:val="Refdenotaderodap"/>
          <w:rFonts w:ascii="Calibri" w:hAnsi="Calibri" w:cs="Arial"/>
          <w:b/>
          <w:bCs/>
          <w:sz w:val="22"/>
          <w:szCs w:val="22"/>
        </w:rPr>
        <w:footnoteReference w:id="7"/>
      </w:r>
      <w:r w:rsidRPr="0079046B">
        <w:rPr>
          <w:rFonts w:ascii="Calibri" w:hAnsi="Calibri" w:cs="Arial"/>
          <w:b/>
          <w:bCs/>
          <w:sz w:val="22"/>
          <w:szCs w:val="22"/>
        </w:rPr>
        <w:t xml:space="preserve"> (Todas as respostas devem ser juridicamente fundamentadas, indicando, inclusive, sempre que existente, a </w:t>
      </w:r>
      <w:r w:rsidRPr="0079046B">
        <w:rPr>
          <w:rFonts w:ascii="Calibri" w:hAnsi="Calibri" w:cs="Arial"/>
          <w:b/>
          <w:bCs/>
          <w:i/>
          <w:iCs/>
          <w:sz w:val="22"/>
          <w:szCs w:val="22"/>
        </w:rPr>
        <w:t>fundamentação legal</w:t>
      </w:r>
      <w:r w:rsidRPr="0079046B">
        <w:rPr>
          <w:rFonts w:ascii="Calibri" w:hAnsi="Calibri" w:cs="Arial"/>
          <w:b/>
          <w:bCs/>
          <w:sz w:val="22"/>
          <w:szCs w:val="22"/>
        </w:rPr>
        <w:t>).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Autos nº: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Vara onde tramita: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Situação atual do processo: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 xml:space="preserve">Considerando o caso, quais documentos acompanham a petição inicial? 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Considerando o caso, quais documentos acompanham a defesa?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 xml:space="preserve">Quais os fatos e argumentos constantes na petição inicial? 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Quais os fatos e argumentos constantes na defesa?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Quais as provas requeridas pelo Autor? E pelo Réu?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Existe terceiro interessado intervindo no processo? Se existir, quais as provas Requeridas por ele?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Quais as provas efetivamente produzidas?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 xml:space="preserve">Trata-se de procedimento de jurisdição </w:t>
      </w:r>
      <w:r w:rsidRPr="0079046B">
        <w:rPr>
          <w:rFonts w:ascii="Calibri" w:hAnsi="Calibri" w:cs="Arial"/>
          <w:i/>
          <w:iCs/>
          <w:sz w:val="22"/>
          <w:szCs w:val="22"/>
        </w:rPr>
        <w:t xml:space="preserve">contenciosa </w:t>
      </w:r>
      <w:r w:rsidRPr="0079046B">
        <w:rPr>
          <w:rFonts w:ascii="Calibri" w:hAnsi="Calibri" w:cs="Arial"/>
          <w:sz w:val="22"/>
          <w:szCs w:val="22"/>
        </w:rPr>
        <w:t xml:space="preserve">ou </w:t>
      </w:r>
      <w:r w:rsidRPr="0079046B">
        <w:rPr>
          <w:rFonts w:ascii="Calibri" w:hAnsi="Calibri" w:cs="Arial"/>
          <w:i/>
          <w:iCs/>
          <w:sz w:val="22"/>
          <w:szCs w:val="22"/>
        </w:rPr>
        <w:t>voluntária</w:t>
      </w:r>
      <w:r w:rsidRPr="0079046B">
        <w:rPr>
          <w:rFonts w:ascii="Calibri" w:hAnsi="Calibri" w:cs="Arial"/>
          <w:sz w:val="22"/>
          <w:szCs w:val="22"/>
        </w:rPr>
        <w:t>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/>
          <w:b/>
          <w:bCs/>
          <w:sz w:val="22"/>
          <w:szCs w:val="22"/>
        </w:rPr>
      </w:pPr>
      <w:r w:rsidRPr="0079046B">
        <w:rPr>
          <w:rFonts w:ascii="Calibri" w:hAnsi="Calibri"/>
          <w:sz w:val="22"/>
          <w:szCs w:val="22"/>
        </w:rPr>
        <w:t xml:space="preserve">Trata-se de processo de conhecimento, de execução ou </w:t>
      </w:r>
      <w:r>
        <w:rPr>
          <w:rFonts w:ascii="Calibri" w:hAnsi="Calibri"/>
          <w:sz w:val="22"/>
          <w:szCs w:val="22"/>
        </w:rPr>
        <w:t>outro</w:t>
      </w:r>
      <w:r w:rsidRPr="0079046B">
        <w:rPr>
          <w:rFonts w:ascii="Calibri" w:hAnsi="Calibri"/>
          <w:sz w:val="22"/>
          <w:szCs w:val="22"/>
        </w:rPr>
        <w:t>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/>
          <w:sz w:val="22"/>
          <w:szCs w:val="22"/>
        </w:rPr>
      </w:pPr>
      <w:r w:rsidRPr="0079046B">
        <w:rPr>
          <w:rFonts w:ascii="Calibri" w:hAnsi="Calibri"/>
          <w:sz w:val="22"/>
          <w:szCs w:val="22"/>
        </w:rPr>
        <w:t>A petição inicial formulou qual espécie de pedido? Há pedidos cumulados, alternativos ou subsidiários?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Há litisconsórcio? Qual espécie?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Ocorreu apresentação de defesa? Qual modalidade? Houve apresentação de exceção? Especifique.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revelia? Se houve, quais os efeitos? Se não, na contestação o Réu apresentou defesa processual? Houve argüição de alguma preliminar? Qual(is)?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O processo teve audiência preliminar? Ou conciliatória?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Foram fixados pontos controvertidos? Qual(is)?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Quais foram as provas colhidas na audiência de Instrução e Julgamento? Como transcorreu a audiência? Especifique.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julgamento antecipado da lide? Qual o motivo?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sentença? Qual o teor? A sentença é processual (terminativa) ou de mérito (definitiva)? De forma sintética, qual foi a fundamentação adotada na sentença?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Houve interposição de recurso? Qual modalidade?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 w:cs="Arial"/>
          <w:sz w:val="22"/>
          <w:szCs w:val="22"/>
        </w:rPr>
      </w:pPr>
      <w:r w:rsidRPr="0079046B">
        <w:rPr>
          <w:rFonts w:ascii="Calibri" w:hAnsi="Calibri" w:cs="Arial"/>
          <w:sz w:val="22"/>
          <w:szCs w:val="22"/>
        </w:rPr>
        <w:t>O recurso foi conhecido (juízo de admissibilidade positivo)? O recurso foi provido? ‘</w:t>
      </w:r>
    </w:p>
    <w:p w:rsidR="00F677DB" w:rsidRPr="0079046B" w:rsidRDefault="00F677DB" w:rsidP="00F677DB">
      <w:pPr>
        <w:pStyle w:val="SemEspaamento"/>
        <w:jc w:val="both"/>
        <w:rPr>
          <w:rFonts w:ascii="Calibri" w:hAnsi="Calibri"/>
          <w:sz w:val="22"/>
          <w:szCs w:val="22"/>
        </w:rPr>
      </w:pPr>
    </w:p>
    <w:p w:rsidR="00E86E66" w:rsidRDefault="00E86E66"/>
    <w:sectPr w:rsidR="00E86E66" w:rsidSect="0008437B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49" w:rsidRDefault="00EB3149" w:rsidP="00F677DB">
      <w:pPr>
        <w:spacing w:after="0" w:line="240" w:lineRule="auto"/>
      </w:pPr>
      <w:r>
        <w:separator/>
      </w:r>
    </w:p>
  </w:endnote>
  <w:endnote w:type="continuationSeparator" w:id="1">
    <w:p w:rsidR="00EB3149" w:rsidRDefault="00EB3149" w:rsidP="00F6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49" w:rsidRDefault="00EB3149" w:rsidP="00F677DB">
      <w:pPr>
        <w:spacing w:after="0" w:line="240" w:lineRule="auto"/>
      </w:pPr>
      <w:r>
        <w:separator/>
      </w:r>
    </w:p>
  </w:footnote>
  <w:footnote w:type="continuationSeparator" w:id="1">
    <w:p w:rsidR="00EB3149" w:rsidRDefault="00EB3149" w:rsidP="00F677DB">
      <w:pPr>
        <w:spacing w:after="0" w:line="240" w:lineRule="auto"/>
      </w:pPr>
      <w:r>
        <w:continuationSeparator/>
      </w:r>
    </w:p>
  </w:footnote>
  <w:footnote w:id="2">
    <w:p w:rsidR="00F677DB" w:rsidRPr="00352B7F" w:rsidRDefault="00F677DB" w:rsidP="00F677DB">
      <w:pPr>
        <w:pStyle w:val="Textodenotaderodap"/>
        <w:jc w:val="both"/>
        <w:rPr>
          <w:rFonts w:ascii="Calibri" w:hAnsi="Calibri" w:cs="Calibri"/>
        </w:rPr>
      </w:pPr>
      <w:r w:rsidRPr="00352B7F">
        <w:rPr>
          <w:rStyle w:val="Refdenotaderodap"/>
          <w:rFonts w:ascii="Calibri" w:hAnsi="Calibri" w:cs="Calibri"/>
        </w:rPr>
        <w:footnoteRef/>
      </w:r>
      <w:r w:rsidRPr="00352B7F">
        <w:rPr>
          <w:rFonts w:ascii="Calibri" w:hAnsi="Calibri" w:cs="Calibri"/>
        </w:rPr>
        <w:t xml:space="preserve"> Caso inexista carimbo do magistrado ou recusa em carimbar deve o acadêmico comunicar </w:t>
      </w:r>
      <w:r>
        <w:rPr>
          <w:rFonts w:ascii="Calibri" w:hAnsi="Calibri" w:cs="Calibri"/>
        </w:rPr>
        <w:t>o</w:t>
      </w:r>
      <w:r w:rsidRPr="00352B7F">
        <w:rPr>
          <w:rFonts w:ascii="Calibri" w:hAnsi="Calibri" w:cs="Calibri"/>
        </w:rPr>
        <w:t xml:space="preserve"> Prof. responsável pelo estágio supervisionado.</w:t>
      </w:r>
    </w:p>
  </w:footnote>
  <w:footnote w:id="3">
    <w:p w:rsidR="00F677DB" w:rsidRPr="00352B7F" w:rsidRDefault="00F677DB" w:rsidP="00F677DB">
      <w:pPr>
        <w:pStyle w:val="SemEspaamento"/>
        <w:jc w:val="both"/>
        <w:rPr>
          <w:rFonts w:ascii="Calibri" w:hAnsi="Calibri" w:cs="Calibri"/>
          <w:sz w:val="20"/>
          <w:szCs w:val="20"/>
        </w:rPr>
      </w:pPr>
      <w:r w:rsidRPr="00352B7F">
        <w:rPr>
          <w:rStyle w:val="Refdenotaderodap"/>
          <w:rFonts w:ascii="Calibri" w:hAnsi="Calibri" w:cs="Calibri"/>
          <w:sz w:val="20"/>
          <w:szCs w:val="20"/>
        </w:rPr>
        <w:footnoteRef/>
      </w:r>
      <w:r w:rsidRPr="00352B7F">
        <w:rPr>
          <w:rFonts w:ascii="Calibri" w:hAnsi="Calibri" w:cs="Calibri"/>
          <w:sz w:val="20"/>
          <w:szCs w:val="20"/>
        </w:rPr>
        <w:t xml:space="preserve"> Somente serão aceitas as fichas constantes nas Pastas de Identificação fornecidas pela </w:t>
      </w:r>
      <w:r w:rsidRPr="00352B7F">
        <w:rPr>
          <w:rFonts w:ascii="Calibri" w:hAnsi="Calibri" w:cs="Calibri"/>
          <w:sz w:val="20"/>
          <w:szCs w:val="20"/>
          <w:u w:val="single"/>
        </w:rPr>
        <w:t>IES</w:t>
      </w:r>
      <w:r w:rsidRPr="00352B7F">
        <w:rPr>
          <w:rFonts w:ascii="Calibri" w:hAnsi="Calibri" w:cs="Calibri"/>
          <w:sz w:val="20"/>
          <w:szCs w:val="20"/>
        </w:rPr>
        <w:t>, nos moldes determinados pela Coordenação do Estágio Supervisionado.</w:t>
      </w:r>
    </w:p>
  </w:footnote>
  <w:footnote w:id="4">
    <w:p w:rsidR="00F677DB" w:rsidRPr="00352B7F" w:rsidRDefault="00F677DB" w:rsidP="00F677DB">
      <w:pPr>
        <w:pStyle w:val="SemEspaamento"/>
        <w:jc w:val="both"/>
        <w:rPr>
          <w:rFonts w:ascii="Calibri" w:hAnsi="Calibri" w:cs="Calibri"/>
          <w:sz w:val="20"/>
          <w:szCs w:val="20"/>
        </w:rPr>
      </w:pPr>
      <w:r w:rsidRPr="00352B7F">
        <w:rPr>
          <w:rStyle w:val="Refdenotaderodap"/>
          <w:rFonts w:ascii="Calibri" w:hAnsi="Calibri" w:cs="Calibri"/>
          <w:sz w:val="20"/>
          <w:szCs w:val="20"/>
        </w:rPr>
        <w:footnoteRef/>
      </w:r>
      <w:r w:rsidRPr="00352B7F">
        <w:rPr>
          <w:rFonts w:ascii="Calibri" w:hAnsi="Calibri" w:cs="Calibri"/>
          <w:sz w:val="20"/>
          <w:szCs w:val="20"/>
        </w:rPr>
        <w:t xml:space="preserve"> Referida orga</w:t>
      </w:r>
      <w:r>
        <w:rPr>
          <w:rFonts w:ascii="Calibri" w:hAnsi="Calibri" w:cs="Calibri"/>
          <w:sz w:val="20"/>
          <w:szCs w:val="20"/>
        </w:rPr>
        <w:t>nização facilita a correção</w:t>
      </w:r>
      <w:r w:rsidRPr="00352B7F">
        <w:rPr>
          <w:rFonts w:ascii="Calibri" w:hAnsi="Calibri" w:cs="Calibri"/>
          <w:sz w:val="20"/>
          <w:szCs w:val="20"/>
        </w:rPr>
        <w:t>.</w:t>
      </w:r>
    </w:p>
  </w:footnote>
  <w:footnote w:id="5">
    <w:p w:rsidR="00F677DB" w:rsidRPr="00352B7F" w:rsidRDefault="00F677DB" w:rsidP="00F677DB">
      <w:pPr>
        <w:pStyle w:val="SemEspaamento"/>
        <w:jc w:val="both"/>
        <w:rPr>
          <w:rFonts w:ascii="Calibri" w:hAnsi="Calibri" w:cs="Calibri"/>
          <w:sz w:val="20"/>
          <w:szCs w:val="20"/>
        </w:rPr>
      </w:pPr>
      <w:r w:rsidRPr="00352B7F">
        <w:rPr>
          <w:rStyle w:val="Refdenotaderodap"/>
          <w:rFonts w:ascii="Calibri" w:hAnsi="Calibri" w:cs="Calibri"/>
          <w:sz w:val="20"/>
          <w:szCs w:val="20"/>
        </w:rPr>
        <w:footnoteRef/>
      </w:r>
      <w:r w:rsidRPr="00352B7F">
        <w:rPr>
          <w:rFonts w:ascii="Calibri" w:hAnsi="Calibri" w:cs="Calibri"/>
          <w:sz w:val="20"/>
          <w:szCs w:val="20"/>
        </w:rPr>
        <w:t xml:space="preserve"> O acadêmico deverá escolher entre o Júri e a Audiência de Instrução e Julgamento e, com base neste processo preencher o Questionário de Análise. Caso haja a opção por audiências substitutivas, o Questionário deverá ser preenchido OBRIGATORIAMENTE com base no caso referente ao Júri.</w:t>
      </w:r>
    </w:p>
  </w:footnote>
  <w:footnote w:id="6">
    <w:p w:rsidR="00F677DB" w:rsidRPr="00352B7F" w:rsidRDefault="00F677DB" w:rsidP="00F677DB">
      <w:pPr>
        <w:pStyle w:val="SemEspaamento"/>
        <w:jc w:val="both"/>
        <w:rPr>
          <w:rFonts w:ascii="Calibri" w:hAnsi="Calibri" w:cs="Calibri"/>
          <w:sz w:val="20"/>
          <w:szCs w:val="20"/>
        </w:rPr>
      </w:pPr>
      <w:r w:rsidRPr="00352B7F">
        <w:rPr>
          <w:rStyle w:val="Refdenotaderodap"/>
          <w:rFonts w:ascii="Calibri" w:hAnsi="Calibri" w:cs="Calibri"/>
          <w:sz w:val="20"/>
          <w:szCs w:val="20"/>
        </w:rPr>
        <w:footnoteRef/>
      </w:r>
      <w:r w:rsidRPr="00352B7F">
        <w:rPr>
          <w:rFonts w:ascii="Calibri" w:hAnsi="Calibri" w:cs="Calibri"/>
          <w:sz w:val="20"/>
          <w:szCs w:val="20"/>
        </w:rPr>
        <w:t xml:space="preserve"> O acadêmico deverá preencher o Questionário de Análise OBRIGATORIAMENTE com base no caso referente à Audiência de Instrução e Julgamento, salvo quando tenha assistido às audiências substitutivas, hipótese em que deverá optar por um dos casos para preencher o questionário.</w:t>
      </w:r>
    </w:p>
  </w:footnote>
  <w:footnote w:id="7">
    <w:p w:rsidR="00F677DB" w:rsidRPr="00352B7F" w:rsidRDefault="00F677DB" w:rsidP="00F677DB">
      <w:pPr>
        <w:pStyle w:val="SemEspaamento"/>
        <w:jc w:val="both"/>
        <w:rPr>
          <w:rFonts w:ascii="Calibri" w:hAnsi="Calibri" w:cs="Calibri"/>
          <w:sz w:val="20"/>
          <w:szCs w:val="20"/>
        </w:rPr>
      </w:pPr>
      <w:r w:rsidRPr="00352B7F">
        <w:rPr>
          <w:rStyle w:val="Refdenotaderodap"/>
          <w:rFonts w:ascii="Calibri" w:hAnsi="Calibri" w:cs="Calibri"/>
          <w:sz w:val="20"/>
          <w:szCs w:val="20"/>
        </w:rPr>
        <w:footnoteRef/>
      </w:r>
      <w:r w:rsidRPr="00352B7F">
        <w:rPr>
          <w:rFonts w:ascii="Calibri" w:hAnsi="Calibri" w:cs="Calibri"/>
          <w:sz w:val="20"/>
          <w:szCs w:val="20"/>
        </w:rPr>
        <w:t xml:space="preserve"> O acadêmico deverá preencher o Questionário de Análise OBRIGATORIAMENTE com base no caso referente à Audiência de Instrução e Julgamento, salvo quando tenha assistido às audiências substitutivas, hipótese em que deverá optar por um dos casos para preencher o questionário.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DB"/>
    <w:rsid w:val="00024B93"/>
    <w:rsid w:val="0008437B"/>
    <w:rsid w:val="001126F2"/>
    <w:rsid w:val="002D21D8"/>
    <w:rsid w:val="0033639A"/>
    <w:rsid w:val="00463A6A"/>
    <w:rsid w:val="004D6930"/>
    <w:rsid w:val="00551D74"/>
    <w:rsid w:val="006C06A7"/>
    <w:rsid w:val="00946981"/>
    <w:rsid w:val="00C61090"/>
    <w:rsid w:val="00CE3410"/>
    <w:rsid w:val="00D131CF"/>
    <w:rsid w:val="00E86E66"/>
    <w:rsid w:val="00EB3149"/>
    <w:rsid w:val="00EC4D59"/>
    <w:rsid w:val="00F54776"/>
    <w:rsid w:val="00F6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F677DB"/>
    <w:rPr>
      <w:vertAlign w:val="superscript"/>
    </w:rPr>
  </w:style>
  <w:style w:type="paragraph" w:styleId="SemEspaamento">
    <w:name w:val="No Spacing"/>
    <w:uiPriority w:val="1"/>
    <w:qFormat/>
    <w:rsid w:val="00F67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77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F677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3094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11</cp:revision>
  <dcterms:created xsi:type="dcterms:W3CDTF">2020-02-04T17:42:00Z</dcterms:created>
  <dcterms:modified xsi:type="dcterms:W3CDTF">2020-02-10T15:37:00Z</dcterms:modified>
</cp:coreProperties>
</file>